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7DF7" w14:textId="77777777" w:rsidR="00062921" w:rsidRPr="005A563E" w:rsidRDefault="00062921" w:rsidP="00062921">
      <w:pPr>
        <w:spacing w:before="567" w:line="240" w:lineRule="auto"/>
        <w:jc w:val="center"/>
        <w:rPr>
          <w:rFonts w:ascii="Marianne" w:eastAsia="Arial" w:hAnsi="Marianne" w:cs="Arial"/>
          <w:caps/>
          <w:color w:val="000000"/>
        </w:rPr>
      </w:pPr>
      <w:r w:rsidRPr="005A563E">
        <w:rPr>
          <w:rFonts w:ascii="Marianne" w:hAnsi="Marianne"/>
          <w:noProof/>
          <w:sz w:val="21"/>
          <w:szCs w:val="21"/>
          <w:lang w:bidi="ar-SA"/>
        </w:rPr>
        <mc:AlternateContent>
          <mc:Choice Requires="wps">
            <w:drawing>
              <wp:anchor distT="24765" distB="610" distL="139700" distR="114824" simplePos="0" relativeHeight="251659264" behindDoc="0" locked="0" layoutInCell="0" allowOverlap="1" wp14:anchorId="10C936A5" wp14:editId="12420593">
                <wp:simplePos x="0" y="0"/>
                <wp:positionH relativeFrom="column">
                  <wp:posOffset>866775</wp:posOffset>
                </wp:positionH>
                <wp:positionV relativeFrom="paragraph">
                  <wp:posOffset>253365</wp:posOffset>
                </wp:positionV>
                <wp:extent cx="3971290" cy="1186815"/>
                <wp:effectExtent l="0" t="0" r="31861" b="38760"/>
                <wp:wrapSquare wrapText="bothSides"/>
                <wp:docPr id="1" name="Cadre1"/>
                <wp:cNvGraphicFramePr/>
                <a:graphic xmlns:a="http://schemas.openxmlformats.org/drawingml/2006/main">
                  <a:graphicData uri="http://schemas.microsoft.com/office/word/2010/wordprocessingShape">
                    <wps:wsp>
                      <wps:cNvSpPr/>
                      <wps:spPr>
                        <a:xfrm>
                          <a:off x="0" y="0"/>
                          <a:ext cx="3971290" cy="1186815"/>
                        </a:xfrm>
                        <a:prstGeom prst="rect">
                          <a:avLst/>
                        </a:prstGeom>
                        <a:noFill/>
                        <a:ln w="12573">
                          <a:solidFill>
                            <a:srgbClr val="0000FF"/>
                          </a:solidFill>
                          <a:round/>
                        </a:ln>
                        <a:effectLst>
                          <a:outerShdw dist="24437" dir="2700000" algn="tl">
                            <a:srgbClr val="99CCFF"/>
                          </a:outerShdw>
                        </a:effectLst>
                      </wps:spPr>
                      <wps:style>
                        <a:lnRef idx="0">
                          <a:scrgbClr r="0" g="0" b="0"/>
                        </a:lnRef>
                        <a:fillRef idx="0">
                          <a:scrgbClr r="0" g="0" b="0"/>
                        </a:fillRef>
                        <a:effectRef idx="0">
                          <a:scrgbClr r="0" g="0" b="0"/>
                        </a:effectRef>
                        <a:fontRef idx="minor"/>
                      </wps:style>
                      <wps:txbx>
                        <w:txbxContent>
                          <w:p w14:paraId="0EC601BA" w14:textId="0ACBE427" w:rsidR="00062921" w:rsidRDefault="00062921" w:rsidP="00062921">
                            <w:pPr>
                              <w:pStyle w:val="Standard"/>
                              <w:jc w:val="center"/>
                              <w:rPr>
                                <w:rFonts w:ascii="Marianne" w:hAnsi="Marianne"/>
                                <w:b/>
                                <w:bCs/>
                                <w:sz w:val="22"/>
                                <w:szCs w:val="22"/>
                              </w:rPr>
                            </w:pPr>
                            <w:r>
                              <w:rPr>
                                <w:rFonts w:ascii="Marianne" w:hAnsi="Marianne"/>
                                <w:b/>
                                <w:bCs/>
                                <w:color w:val="000000"/>
                                <w:sz w:val="22"/>
                                <w:szCs w:val="22"/>
                              </w:rPr>
                              <w:t>DIRECTION GÉNÉRALE DES FINANCES PUBLIQUES SERVICE STRATÉGIE, PILOTAGE, BUDGET</w:t>
                            </w:r>
                          </w:p>
                          <w:p w14:paraId="5D3CEEEC" w14:textId="77777777" w:rsidR="00062921" w:rsidRDefault="00062921" w:rsidP="00062921">
                            <w:pPr>
                              <w:pStyle w:val="Standard"/>
                              <w:spacing w:after="57"/>
                              <w:jc w:val="center"/>
                              <w:rPr>
                                <w:rFonts w:ascii="Marianne" w:hAnsi="Marianne"/>
                              </w:rPr>
                            </w:pPr>
                            <w:r>
                              <w:rPr>
                                <w:rFonts w:ascii="Marianne" w:hAnsi="Marianne"/>
                                <w:color w:val="000000"/>
                                <w:sz w:val="20"/>
                                <w:szCs w:val="20"/>
                              </w:rPr>
                              <w:t>SOUS-DIRECTION BUDGET, ACHAT ET IMMOBILIER</w:t>
                            </w:r>
                          </w:p>
                          <w:p w14:paraId="05A6AFFA" w14:textId="77777777" w:rsidR="00062921" w:rsidRDefault="00062921" w:rsidP="00062921">
                            <w:pPr>
                              <w:pStyle w:val="Standard"/>
                              <w:spacing w:after="57"/>
                              <w:jc w:val="center"/>
                              <w:rPr>
                                <w:rFonts w:ascii="Marianne" w:hAnsi="Marianne"/>
                              </w:rPr>
                            </w:pPr>
                            <w:r>
                              <w:rPr>
                                <w:rFonts w:ascii="Marianne" w:hAnsi="Marianne"/>
                                <w:color w:val="000000"/>
                                <w:sz w:val="20"/>
                                <w:szCs w:val="20"/>
                              </w:rPr>
                              <w:t>BUREAU ACHATS, LOGISTIQUE ET PILOTAGE DE LA DOTATION GLOBALE DE FONCTIONNEMENT SPIB-2B</w:t>
                            </w:r>
                          </w:p>
                          <w:p w14:paraId="66B9ADEF" w14:textId="77777777" w:rsidR="00062921" w:rsidRDefault="00062921" w:rsidP="00062921">
                            <w:pPr>
                              <w:pStyle w:val="Standard"/>
                              <w:jc w:val="center"/>
                              <w:rPr>
                                <w:rFonts w:ascii="Marianne" w:hAnsi="Marianne"/>
                              </w:rPr>
                            </w:pPr>
                            <w:r>
                              <w:rPr>
                                <w:rFonts w:ascii="Marianne" w:hAnsi="Marianne"/>
                                <w:color w:val="000000"/>
                                <w:sz w:val="20"/>
                                <w:szCs w:val="20"/>
                              </w:rPr>
                              <w:t>64, Allée de Bercy – Télédoc 838</w:t>
                            </w:r>
                          </w:p>
                          <w:p w14:paraId="7C5298CA" w14:textId="77777777" w:rsidR="00062921" w:rsidRDefault="00062921" w:rsidP="00062921">
                            <w:pPr>
                              <w:pStyle w:val="Standard"/>
                              <w:jc w:val="center"/>
                              <w:rPr>
                                <w:rFonts w:ascii="Marianne" w:hAnsi="Marianne"/>
                              </w:rPr>
                            </w:pPr>
                            <w:r>
                              <w:rPr>
                                <w:rFonts w:ascii="Marianne" w:hAnsi="Marianne"/>
                                <w:color w:val="000000"/>
                                <w:sz w:val="20"/>
                                <w:szCs w:val="20"/>
                              </w:rPr>
                              <w:t>75572 PARIS CEDEX 12</w:t>
                            </w:r>
                          </w:p>
                        </w:txbxContent>
                      </wps:txbx>
                      <wps:bodyPr lIns="0" tIns="0" rIns="0" bIns="0" anchor="t">
                        <a:spAutoFit/>
                      </wps:bodyPr>
                    </wps:wsp>
                  </a:graphicData>
                </a:graphic>
              </wp:anchor>
            </w:drawing>
          </mc:Choice>
          <mc:Fallback>
            <w:pict>
              <v:rect w14:anchorId="10C936A5" id="Cadre1" o:spid="_x0000_s1026" style="position:absolute;left:0;text-align:left;margin-left:68.25pt;margin-top:19.95pt;width:312.7pt;height:93.45pt;z-index:251659264;visibility:visible;mso-wrap-style:square;mso-wrap-distance-left:11pt;mso-wrap-distance-top:1.95pt;mso-wrap-distance-right:3.18956mm;mso-wrap-distance-bottom:.01694mm;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i9/GwIAAKgEAAAOAAAAZHJzL2Uyb0RvYy54bWysVNuO2yAQfa/Uf0C8N46d3c1FcVZVVqkq&#10;Ve2qaT+AAI6RMIOAxM7fd8Cxk7ZPW9UPeDAz58wcZrx+7hpNztJ5Baak+WRKiTQchDLHkv78sfuw&#10;oMQHZgTTYGRJL9LT5837d+vWrmQBNWghHUEQ41etLWkdgl1lmee1bJifgJUGDytwDQu4dcdMONYi&#10;eqOzYjp9ylpwwjrg0nv8+tIf0k3CryrJw7eq8jIQXVLMLaTVpfUQ12yzZqujY7ZW/JoG+4csGqYM&#10;ko5QLywwcnLqL6hGcQceqjDh0GRQVYrLVANWk0//qGZfMytTLSiOt6NM/v/B8q/nvX11KENr/cqj&#10;GavoKtfEN+ZHuiTWZRRLdoFw/DhbzvNiiZpyPMvzxdMif4xyZrdw63z4JKEh0Sipw9tIIrHzFx96&#10;18ElshnYKa3TjWhDWkQtHuezFOFBKxFPo593x8NWO3Jm8VLx2e2uxL+5OTgZ0bNoE+Nk6gekTqWd&#10;gnT7WrREqJhc8fAwm1PcYHMU84iKpTF9xK4Ous/hnna53G5HWhiwUvV3NNlN1GSFi5aRXJvvsiJK&#10;JG1TSfwK3rcmzg6yDw2KiqaA6FihBm+MvYbE6D61N8aPQYkfTBjjG2XAJenvqotm6A4dKh/NA4jL&#10;qyP6s8GujRM4GG4wDoPBDK8BBeibxNuPp4AdkRrlhoQSxw2OQxL7Orpx3u73yev2g9n8AgAA//8D&#10;AFBLAwQUAAYACAAAACEAV71FeN4AAAAKAQAADwAAAGRycy9kb3ducmV2LnhtbEyPwU7DMAyG70i8&#10;Q2QkbixZJ0pXmk6AhrggTRs8QNp4bbXGKU3WlbfHnODmX/70+3OxmV0vJhxD50nDcqFAINXedtRo&#10;+Px4vctAhGjImt4TavjGAJvy+qowufUX2uN0iI3gEgq50dDGOORShrpFZ8LCD0i8O/rRmchxbKQd&#10;zYXLXS8TpVLpTEd8oTUDvrRYnw5np6Ga1VuyV2qiLWVu9/z1bsZtrfXtzfz0CCLiHP9g+NVndSjZ&#10;qfJnskH0nFfpPaMaVus1CAYe0iUPlYYkSTOQZSH/v1D+AAAA//8DAFBLAQItABQABgAIAAAAIQC2&#10;gziS/gAAAOEBAAATAAAAAAAAAAAAAAAAAAAAAABbQ29udGVudF9UeXBlc10ueG1sUEsBAi0AFAAG&#10;AAgAAAAhADj9If/WAAAAlAEAAAsAAAAAAAAAAAAAAAAALwEAAF9yZWxzLy5yZWxzUEsBAi0AFAAG&#10;AAgAAAAhADkKL38bAgAAqAQAAA4AAAAAAAAAAAAAAAAALgIAAGRycy9lMm9Eb2MueG1sUEsBAi0A&#10;FAAGAAgAAAAhAFe9RXjeAAAACgEAAA8AAAAAAAAAAAAAAAAAdQQAAGRycy9kb3ducmV2LnhtbFBL&#10;BQYAAAAABAAEAPMAAACABQAAAAA=&#10;" o:allowincell="f" filled="f" strokecolor="blue" strokeweight=".99pt">
                <v:stroke joinstyle="round"/>
                <v:shadow on="t" color="#9cf" origin="-.5,-.5" offset=".48mm,.48mm"/>
                <v:textbox style="mso-fit-shape-to-text:t" inset="0,0,0,0">
                  <w:txbxContent>
                    <w:p w14:paraId="0EC601BA" w14:textId="0ACBE427" w:rsidR="00062921" w:rsidRDefault="00062921" w:rsidP="00062921">
                      <w:pPr>
                        <w:pStyle w:val="Standard"/>
                        <w:jc w:val="center"/>
                        <w:rPr>
                          <w:rFonts w:ascii="Marianne" w:hAnsi="Marianne"/>
                          <w:b/>
                          <w:bCs/>
                          <w:sz w:val="22"/>
                          <w:szCs w:val="22"/>
                        </w:rPr>
                      </w:pPr>
                      <w:r>
                        <w:rPr>
                          <w:rFonts w:ascii="Marianne" w:hAnsi="Marianne"/>
                          <w:b/>
                          <w:bCs/>
                          <w:color w:val="000000"/>
                          <w:sz w:val="22"/>
                          <w:szCs w:val="22"/>
                        </w:rPr>
                        <w:t>DIRECTION GÉNÉRALE DES FINANCES PUBLIQUES SERVICE STRATÉGIE, PILOTAGE, BUDGET</w:t>
                      </w:r>
                    </w:p>
                    <w:p w14:paraId="5D3CEEEC" w14:textId="77777777" w:rsidR="00062921" w:rsidRDefault="00062921" w:rsidP="00062921">
                      <w:pPr>
                        <w:pStyle w:val="Standard"/>
                        <w:spacing w:after="57"/>
                        <w:jc w:val="center"/>
                        <w:rPr>
                          <w:rFonts w:ascii="Marianne" w:hAnsi="Marianne"/>
                        </w:rPr>
                      </w:pPr>
                      <w:r>
                        <w:rPr>
                          <w:rFonts w:ascii="Marianne" w:hAnsi="Marianne"/>
                          <w:color w:val="000000"/>
                          <w:sz w:val="20"/>
                          <w:szCs w:val="20"/>
                        </w:rPr>
                        <w:t>SOUS-DIRECTION BUDGET, ACHAT ET IMMOBILIER</w:t>
                      </w:r>
                    </w:p>
                    <w:p w14:paraId="05A6AFFA" w14:textId="77777777" w:rsidR="00062921" w:rsidRDefault="00062921" w:rsidP="00062921">
                      <w:pPr>
                        <w:pStyle w:val="Standard"/>
                        <w:spacing w:after="57"/>
                        <w:jc w:val="center"/>
                        <w:rPr>
                          <w:rFonts w:ascii="Marianne" w:hAnsi="Marianne"/>
                        </w:rPr>
                      </w:pPr>
                      <w:r>
                        <w:rPr>
                          <w:rFonts w:ascii="Marianne" w:hAnsi="Marianne"/>
                          <w:color w:val="000000"/>
                          <w:sz w:val="20"/>
                          <w:szCs w:val="20"/>
                        </w:rPr>
                        <w:t>BUREAU ACHATS, LOGISTIQUE ET PILOTAGE DE LA DOTATION GLOBALE DE FONCTIONNEMENT SPIB-2B</w:t>
                      </w:r>
                    </w:p>
                    <w:p w14:paraId="66B9ADEF" w14:textId="77777777" w:rsidR="00062921" w:rsidRDefault="00062921" w:rsidP="00062921">
                      <w:pPr>
                        <w:pStyle w:val="Standard"/>
                        <w:jc w:val="center"/>
                        <w:rPr>
                          <w:rFonts w:ascii="Marianne" w:hAnsi="Marianne"/>
                        </w:rPr>
                      </w:pPr>
                      <w:r>
                        <w:rPr>
                          <w:rFonts w:ascii="Marianne" w:hAnsi="Marianne"/>
                          <w:color w:val="000000"/>
                          <w:sz w:val="20"/>
                          <w:szCs w:val="20"/>
                        </w:rPr>
                        <w:t xml:space="preserve">64, Allée de Bercy – </w:t>
                      </w:r>
                      <w:proofErr w:type="spellStart"/>
                      <w:r>
                        <w:rPr>
                          <w:rFonts w:ascii="Marianne" w:hAnsi="Marianne"/>
                          <w:color w:val="000000"/>
                          <w:sz w:val="20"/>
                          <w:szCs w:val="20"/>
                        </w:rPr>
                        <w:t>Télédoc</w:t>
                      </w:r>
                      <w:proofErr w:type="spellEnd"/>
                      <w:r>
                        <w:rPr>
                          <w:rFonts w:ascii="Marianne" w:hAnsi="Marianne"/>
                          <w:color w:val="000000"/>
                          <w:sz w:val="20"/>
                          <w:szCs w:val="20"/>
                        </w:rPr>
                        <w:t xml:space="preserve"> 838</w:t>
                      </w:r>
                    </w:p>
                    <w:p w14:paraId="7C5298CA" w14:textId="77777777" w:rsidR="00062921" w:rsidRDefault="00062921" w:rsidP="00062921">
                      <w:pPr>
                        <w:pStyle w:val="Standard"/>
                        <w:jc w:val="center"/>
                        <w:rPr>
                          <w:rFonts w:ascii="Marianne" w:hAnsi="Marianne"/>
                        </w:rPr>
                      </w:pPr>
                      <w:r>
                        <w:rPr>
                          <w:rFonts w:ascii="Marianne" w:hAnsi="Marianne"/>
                          <w:color w:val="000000"/>
                          <w:sz w:val="20"/>
                          <w:szCs w:val="20"/>
                        </w:rPr>
                        <w:t>75572 PARIS CEDEX 12</w:t>
                      </w:r>
                    </w:p>
                  </w:txbxContent>
                </v:textbox>
                <w10:wrap type="square"/>
              </v:rect>
            </w:pict>
          </mc:Fallback>
        </mc:AlternateContent>
      </w:r>
    </w:p>
    <w:p w14:paraId="65391484" w14:textId="77777777" w:rsidR="00062921" w:rsidRPr="005A563E" w:rsidRDefault="00062921" w:rsidP="00062921">
      <w:pPr>
        <w:spacing w:before="567" w:line="240" w:lineRule="auto"/>
        <w:jc w:val="center"/>
        <w:rPr>
          <w:rFonts w:ascii="Marianne" w:eastAsia="Arial" w:hAnsi="Marianne" w:cs="Arial"/>
          <w:caps/>
          <w:color w:val="000000"/>
        </w:rPr>
      </w:pPr>
    </w:p>
    <w:p w14:paraId="59D4F719" w14:textId="77777777" w:rsidR="00062921" w:rsidRPr="005A563E" w:rsidRDefault="00062921" w:rsidP="00062921">
      <w:pPr>
        <w:spacing w:before="567" w:line="240" w:lineRule="auto"/>
        <w:jc w:val="center"/>
        <w:rPr>
          <w:rFonts w:ascii="Marianne" w:eastAsia="Arial" w:hAnsi="Marianne" w:cs="Arial"/>
          <w:caps/>
          <w:color w:val="000000"/>
        </w:rPr>
      </w:pPr>
    </w:p>
    <w:p w14:paraId="5A18708B" w14:textId="77777777" w:rsidR="00062921" w:rsidRPr="005A563E" w:rsidRDefault="00062921" w:rsidP="00062921">
      <w:pPr>
        <w:spacing w:before="567" w:line="240" w:lineRule="auto"/>
        <w:jc w:val="center"/>
        <w:rPr>
          <w:rFonts w:ascii="Marianne" w:eastAsia="Arial" w:hAnsi="Marianne" w:cs="Arial"/>
          <w:caps/>
          <w:color w:val="000000"/>
        </w:rPr>
      </w:pPr>
    </w:p>
    <w:p w14:paraId="75DD2D4A" w14:textId="54BB30D1" w:rsidR="002F67E6" w:rsidRPr="002F67E6" w:rsidRDefault="002F67E6" w:rsidP="002F67E6">
      <w:pPr>
        <w:suppressAutoHyphens w:val="0"/>
        <w:spacing w:line="240" w:lineRule="auto"/>
        <w:ind w:left="-284" w:right="-851"/>
        <w:jc w:val="center"/>
        <w:rPr>
          <w:rFonts w:ascii="Marianne" w:hAnsi="Marianne"/>
          <w:b/>
          <w:bCs/>
          <w:caps/>
          <w:color w:val="000000"/>
          <w:kern w:val="0"/>
          <w:shd w:val="clear" w:color="auto" w:fill="FFFFFF"/>
        </w:rPr>
      </w:pPr>
      <w:r>
        <w:rPr>
          <w:rFonts w:ascii="Marianne" w:hAnsi="Marianne"/>
          <w:b/>
          <w:bCs/>
          <w:caps/>
          <w:color w:val="000000"/>
          <w:kern w:val="0"/>
          <w:shd w:val="clear" w:color="auto" w:fill="FFFFFF"/>
        </w:rPr>
        <w:t>APPEL D’OFFRES OUVERT</w:t>
      </w:r>
      <w:r w:rsidRPr="002F67E6">
        <w:rPr>
          <w:rFonts w:ascii="Marianne" w:hAnsi="Marianne"/>
          <w:b/>
          <w:bCs/>
          <w:caps/>
          <w:color w:val="000000"/>
          <w:kern w:val="0"/>
          <w:shd w:val="clear" w:color="auto" w:fill="FFFFFF"/>
        </w:rPr>
        <w:t xml:space="preserve"> RELATIF À la COMPOSITION, la FABRICATION, LA LIVRAISON, au stockage ET au PILON D’ENVELOPPES POUR LES SERVICES DE LA DIRECTION GÉNÉRALE DES FINANCES PUBLIQUES (DGFiP)</w:t>
      </w:r>
    </w:p>
    <w:p w14:paraId="20AF54F0" w14:textId="4B862F9B" w:rsidR="00FE15C8" w:rsidRPr="00FE15C8" w:rsidRDefault="00FE15C8" w:rsidP="00FE15C8">
      <w:pPr>
        <w:suppressAutoHyphens w:val="0"/>
        <w:spacing w:line="240" w:lineRule="auto"/>
        <w:ind w:left="-284" w:right="-851"/>
        <w:jc w:val="center"/>
        <w:rPr>
          <w:rFonts w:ascii="Marianne" w:hAnsi="Marianne"/>
          <w:b/>
          <w:bCs/>
          <w:caps/>
          <w:color w:val="000000"/>
          <w:kern w:val="0"/>
          <w:shd w:val="clear" w:color="auto" w:fill="FFFFFF"/>
        </w:rPr>
      </w:pPr>
    </w:p>
    <w:p w14:paraId="4F09AF67" w14:textId="47594887" w:rsidR="00062921" w:rsidRDefault="00062921" w:rsidP="00062921">
      <w:pPr>
        <w:ind w:left="567"/>
        <w:jc w:val="center"/>
        <w:rPr>
          <w:rFonts w:ascii="Marianne" w:eastAsia="Arial" w:hAnsi="Marianne" w:cs="Arial"/>
          <w:b/>
          <w:bCs/>
          <w:caps/>
          <w:color w:val="000000"/>
          <w:sz w:val="28"/>
          <w:szCs w:val="28"/>
        </w:rPr>
      </w:pPr>
    </w:p>
    <w:p w14:paraId="7A0ED3B8" w14:textId="77777777" w:rsidR="000A6E22" w:rsidRDefault="000A6E22" w:rsidP="000A6E22">
      <w:pPr>
        <w:pStyle w:val="western"/>
        <w:spacing w:before="567" w:after="0"/>
      </w:pPr>
      <w:r>
        <w:t>RÉFÉRENCE DE LA CONSULTATION SUR LA PLATE-FORME DES ACHATS DE L’ÉTAT (PLACE)</w:t>
      </w:r>
      <w:r>
        <w:rPr>
          <w:rFonts w:ascii="Calibri" w:hAnsi="Calibri" w:cs="Calibri"/>
        </w:rPr>
        <w:t> </w:t>
      </w:r>
      <w:r>
        <w:t>:</w:t>
      </w:r>
    </w:p>
    <w:p w14:paraId="47402D12" w14:textId="77777777" w:rsidR="007E488E" w:rsidRPr="005A563E" w:rsidRDefault="007E488E" w:rsidP="00062921">
      <w:pPr>
        <w:ind w:left="567"/>
        <w:jc w:val="center"/>
        <w:rPr>
          <w:rFonts w:ascii="Marianne" w:eastAsia="Arial" w:hAnsi="Marianne" w:cs="Arial"/>
          <w:b/>
          <w:bCs/>
          <w:caps/>
          <w:color w:val="000000"/>
          <w:sz w:val="28"/>
          <w:szCs w:val="28"/>
        </w:rPr>
      </w:pPr>
    </w:p>
    <w:p w14:paraId="6F790532" w14:textId="6FD790DE" w:rsidR="00062921" w:rsidRPr="005A563E" w:rsidRDefault="007747BD" w:rsidP="00062921">
      <w:pPr>
        <w:spacing w:before="170"/>
        <w:jc w:val="center"/>
        <w:rPr>
          <w:rFonts w:ascii="Marianne" w:hAnsi="Marianne"/>
        </w:rPr>
      </w:pPr>
      <w:r>
        <w:rPr>
          <w:rFonts w:ascii="Marianne" w:eastAsia="Wingdings" w:hAnsi="Marianne" w:cs="Wingdings"/>
          <w:b/>
          <w:bCs/>
        </w:rPr>
        <w:t>SPIB-2B-2026-0</w:t>
      </w:r>
      <w:r w:rsidR="00CE745E">
        <w:rPr>
          <w:rFonts w:ascii="Marianne" w:eastAsia="Wingdings" w:hAnsi="Marianne" w:cs="Wingdings"/>
          <w:b/>
          <w:bCs/>
        </w:rPr>
        <w:t>3</w:t>
      </w:r>
    </w:p>
    <w:p w14:paraId="714A96BF" w14:textId="77777777" w:rsidR="009A2551" w:rsidRDefault="009A2551">
      <w:pPr>
        <w:pStyle w:val="LO-Normal"/>
        <w:jc w:val="center"/>
        <w:rPr>
          <w:rFonts w:ascii="Marianne" w:hAnsi="Marianne" w:cs="Arial"/>
          <w:b/>
          <w:bCs/>
          <w:color w:val="000000"/>
          <w:sz w:val="20"/>
          <w:szCs w:val="20"/>
          <w:u w:val="single"/>
          <w:lang w:eastAsia="fr-FR"/>
        </w:rPr>
      </w:pPr>
    </w:p>
    <w:p w14:paraId="1141A89C" w14:textId="5887DEC6" w:rsidR="009A2551" w:rsidRDefault="004740B8">
      <w:pPr>
        <w:pStyle w:val="LO-Normal"/>
        <w:spacing w:before="218" w:after="156"/>
        <w:jc w:val="center"/>
        <w:rPr>
          <w:rFonts w:ascii="Marianne" w:hAnsi="Marianne" w:cs="Arial"/>
          <w:b/>
          <w:bCs/>
          <w:iCs/>
          <w:sz w:val="22"/>
          <w:u w:val="single"/>
          <w:lang w:eastAsia="fr-FR"/>
        </w:rPr>
      </w:pPr>
      <w:r>
        <w:rPr>
          <w:rFonts w:ascii="Marianne" w:hAnsi="Marianne" w:cs="Arial"/>
          <w:b/>
          <w:bCs/>
          <w:sz w:val="22"/>
          <w:lang w:eastAsia="fr-FR"/>
        </w:rPr>
        <w:t>Annexe</w:t>
      </w:r>
      <w:r w:rsidR="00320FB7">
        <w:rPr>
          <w:rFonts w:ascii="Marianne" w:hAnsi="Marianne" w:cs="Arial"/>
          <w:b/>
          <w:bCs/>
          <w:sz w:val="22"/>
          <w:lang w:eastAsia="fr-FR"/>
        </w:rPr>
        <w:t xml:space="preserve"> n°</w:t>
      </w:r>
      <w:r>
        <w:rPr>
          <w:rFonts w:ascii="Marianne" w:hAnsi="Marianne" w:cs="Arial"/>
          <w:b/>
          <w:bCs/>
          <w:sz w:val="22"/>
          <w:lang w:eastAsia="fr-FR"/>
        </w:rPr>
        <w:t xml:space="preserve"> </w:t>
      </w:r>
      <w:r w:rsidR="00320FB7">
        <w:rPr>
          <w:rFonts w:ascii="Marianne" w:hAnsi="Marianne" w:cs="Arial"/>
          <w:b/>
          <w:bCs/>
          <w:sz w:val="22"/>
          <w:lang w:eastAsia="fr-FR"/>
        </w:rPr>
        <w:t>2</w:t>
      </w:r>
      <w:r>
        <w:rPr>
          <w:rFonts w:cs="Calibri"/>
          <w:b/>
          <w:bCs/>
          <w:sz w:val="22"/>
          <w:lang w:eastAsia="fr-FR"/>
        </w:rPr>
        <w:t> </w:t>
      </w:r>
      <w:r>
        <w:rPr>
          <w:rFonts w:ascii="Marianne" w:hAnsi="Marianne" w:cs="Arial"/>
          <w:b/>
          <w:bCs/>
          <w:sz w:val="22"/>
          <w:lang w:eastAsia="fr-FR"/>
        </w:rPr>
        <w:t xml:space="preserve">: </w:t>
      </w:r>
      <w:r w:rsidR="007747BD">
        <w:rPr>
          <w:rFonts w:ascii="Marianne" w:hAnsi="Marianne" w:cs="Arial"/>
          <w:b/>
          <w:bCs/>
          <w:sz w:val="22"/>
          <w:lang w:eastAsia="fr-FR"/>
        </w:rPr>
        <w:t>SPIB-2B-2026-0</w:t>
      </w:r>
      <w:r w:rsidR="00A37206">
        <w:rPr>
          <w:rFonts w:ascii="Marianne" w:hAnsi="Marianne" w:cs="Arial"/>
          <w:b/>
          <w:bCs/>
          <w:sz w:val="22"/>
          <w:lang w:eastAsia="fr-FR"/>
        </w:rPr>
        <w:t>3</w:t>
      </w:r>
      <w:r w:rsidR="00D12072">
        <w:rPr>
          <w:rFonts w:ascii="Marianne" w:hAnsi="Marianne" w:cs="Arial"/>
          <w:b/>
          <w:bCs/>
          <w:sz w:val="22"/>
          <w:lang w:eastAsia="fr-FR"/>
        </w:rPr>
        <w:t>_RC_AN</w:t>
      </w:r>
      <w:r w:rsidR="00320FB7">
        <w:rPr>
          <w:rFonts w:ascii="Marianne" w:hAnsi="Marianne" w:cs="Arial"/>
          <w:b/>
          <w:bCs/>
          <w:sz w:val="22"/>
          <w:lang w:eastAsia="fr-FR"/>
        </w:rPr>
        <w:t>2</w:t>
      </w:r>
      <w:r w:rsidR="007915CD">
        <w:rPr>
          <w:rFonts w:ascii="Marianne" w:hAnsi="Marianne" w:cs="Arial"/>
          <w:b/>
          <w:bCs/>
          <w:sz w:val="22"/>
          <w:lang w:eastAsia="fr-FR"/>
        </w:rPr>
        <w:t xml:space="preserve">_Mode </w:t>
      </w:r>
      <w:r w:rsidR="007E488E" w:rsidRPr="007E488E">
        <w:rPr>
          <w:rFonts w:ascii="Marianne" w:hAnsi="Marianne" w:cs="Arial"/>
          <w:b/>
          <w:bCs/>
          <w:sz w:val="22"/>
          <w:lang w:eastAsia="fr-FR"/>
        </w:rPr>
        <w:t>d</w:t>
      </w:r>
      <w:r w:rsidR="007915CD">
        <w:rPr>
          <w:rFonts w:ascii="Marianne" w:hAnsi="Marianne" w:cs="Arial"/>
          <w:b/>
          <w:bCs/>
          <w:sz w:val="22"/>
          <w:lang w:eastAsia="fr-FR"/>
        </w:rPr>
        <w:t xml:space="preserve">’emploi clause </w:t>
      </w:r>
      <w:r w:rsidR="007E488E" w:rsidRPr="007E488E">
        <w:rPr>
          <w:rFonts w:ascii="Marianne" w:hAnsi="Marianne" w:cs="Arial"/>
          <w:b/>
          <w:bCs/>
          <w:sz w:val="22"/>
          <w:lang w:eastAsia="fr-FR"/>
        </w:rPr>
        <w:t>sociale</w:t>
      </w:r>
    </w:p>
    <w:p w14:paraId="2D57E2B5" w14:textId="77777777" w:rsidR="009A2551" w:rsidRDefault="009A2551" w:rsidP="007E488E">
      <w:pPr>
        <w:pStyle w:val="LO-Normal"/>
        <w:spacing w:before="218" w:after="156"/>
        <w:rPr>
          <w:rFonts w:ascii="Marianne" w:hAnsi="Marianne" w:cs="Arial"/>
          <w:b/>
          <w:bCs/>
          <w:iCs/>
          <w:sz w:val="22"/>
          <w:u w:val="single"/>
          <w:lang w:eastAsia="fr-FR"/>
        </w:rPr>
      </w:pPr>
    </w:p>
    <w:p w14:paraId="1FA113AC" w14:textId="77777777" w:rsidR="009A2551" w:rsidRDefault="009A2551">
      <w:pPr>
        <w:pStyle w:val="LO-Normal"/>
        <w:spacing w:before="218" w:after="156"/>
        <w:jc w:val="center"/>
        <w:rPr>
          <w:rFonts w:ascii="Marianne" w:hAnsi="Marianne" w:cs="Arial"/>
          <w:b/>
          <w:bCs/>
          <w:iCs/>
          <w:sz w:val="22"/>
          <w:u w:val="single"/>
          <w:lang w:eastAsia="fr-FR"/>
        </w:rPr>
      </w:pPr>
    </w:p>
    <w:p w14:paraId="017C5FC4" w14:textId="77777777" w:rsidR="009A2551" w:rsidRDefault="009A2551">
      <w:pPr>
        <w:jc w:val="both"/>
        <w:rPr>
          <w:rFonts w:ascii="Marianne" w:hAnsi="Marianne" w:cs="Arial"/>
          <w:iCs/>
          <w:sz w:val="21"/>
          <w:szCs w:val="21"/>
        </w:rPr>
        <w:sectPr w:rsidR="009A2551">
          <w:headerReference w:type="default" r:id="rId8"/>
          <w:footerReference w:type="default" r:id="rId9"/>
          <w:pgSz w:w="11906" w:h="16838"/>
          <w:pgMar w:top="1417" w:right="1417" w:bottom="2008" w:left="1417" w:header="720" w:footer="1417" w:gutter="0"/>
          <w:cols w:space="720"/>
          <w:formProt w:val="0"/>
          <w:docGrid w:linePitch="326" w:charSpace="-6145"/>
        </w:sectPr>
      </w:pPr>
    </w:p>
    <w:p w14:paraId="1B72911C" w14:textId="77777777" w:rsidR="009A2551" w:rsidRDefault="00062921">
      <w:pPr>
        <w:jc w:val="both"/>
        <w:rPr>
          <w:rFonts w:ascii="Arial" w:hAnsi="Arial"/>
          <w:sz w:val="22"/>
          <w:szCs w:val="22"/>
        </w:rPr>
      </w:pPr>
      <w:r>
        <w:rPr>
          <w:rFonts w:ascii="Marianne" w:hAnsi="Marianne" w:cs="Arial"/>
          <w:iCs/>
          <w:sz w:val="21"/>
          <w:szCs w:val="21"/>
        </w:rPr>
        <w:lastRenderedPageBreak/>
        <w:t xml:space="preserve">L’objectif de la présente clause sociale est de promouvoir la diversité et combattre l’exclusion par la réalisation d’une action participant à la formation de publics rencontrant des difficultés scolaires, et donc sociales ou professionnelles particulières : il s’agit de jeunes entre 16 et 25 ans d’un niveau de qualification inférieur à celui mentionné à l’article L. 313-7 du code de l’éducation modifié par le </w:t>
      </w:r>
      <w:hyperlink r:id="rId10">
        <w:r>
          <w:rPr>
            <w:rStyle w:val="LienInternet"/>
            <w:rFonts w:ascii="Marianne" w:hAnsi="Marianne"/>
            <w:sz w:val="21"/>
            <w:szCs w:val="21"/>
          </w:rPr>
          <w:t>décret n° 2010-1781 du 31 </w:t>
        </w:r>
      </w:hyperlink>
      <w:hyperlink r:id="rId11">
        <w:r>
          <w:rPr>
            <w:rStyle w:val="LienInternet"/>
            <w:rFonts w:ascii="Marianne" w:hAnsi="Marianne"/>
            <w:sz w:val="21"/>
            <w:szCs w:val="21"/>
          </w:rPr>
          <w:t>décembre 2010</w:t>
        </w:r>
      </w:hyperlink>
      <w:r>
        <w:rPr>
          <w:rFonts w:ascii="Marianne" w:hAnsi="Marianne" w:cs="Arial"/>
          <w:iCs/>
          <w:sz w:val="21"/>
          <w:szCs w:val="21"/>
        </w:rPr>
        <w:t>.</w:t>
      </w:r>
    </w:p>
    <w:p w14:paraId="1535ADC7" w14:textId="77777777" w:rsidR="009A2551" w:rsidRDefault="009A2551">
      <w:pPr>
        <w:jc w:val="both"/>
        <w:rPr>
          <w:rFonts w:ascii="Marianne" w:hAnsi="Marianne" w:cs="Arial"/>
          <w:iCs/>
          <w:sz w:val="21"/>
          <w:szCs w:val="21"/>
        </w:rPr>
      </w:pPr>
    </w:p>
    <w:p w14:paraId="475858A9" w14:textId="77777777" w:rsidR="009A2551" w:rsidRDefault="00062921">
      <w:pPr>
        <w:jc w:val="both"/>
        <w:rPr>
          <w:rFonts w:ascii="Marianne" w:hAnsi="Marianne"/>
          <w:sz w:val="21"/>
          <w:szCs w:val="21"/>
        </w:rPr>
      </w:pPr>
      <w:r>
        <w:rPr>
          <w:rFonts w:ascii="Marianne" w:hAnsi="Marianne" w:cs="Arial"/>
          <w:b/>
          <w:iCs/>
          <w:sz w:val="21"/>
          <w:szCs w:val="21"/>
        </w:rPr>
        <w:t>Pour réaliser cette action obligatoire, la DGFiP</w:t>
      </w:r>
      <w:r>
        <w:rPr>
          <w:rFonts w:ascii="Marianne" w:hAnsi="Marianne" w:cs="Arial"/>
          <w:b/>
          <w:iCs/>
          <w:color w:val="FF0000"/>
          <w:sz w:val="21"/>
          <w:szCs w:val="21"/>
        </w:rPr>
        <w:t xml:space="preserve"> </w:t>
      </w:r>
      <w:r>
        <w:rPr>
          <w:rFonts w:ascii="Marianne" w:hAnsi="Marianne" w:cs="Arial"/>
          <w:b/>
          <w:iCs/>
          <w:sz w:val="21"/>
          <w:szCs w:val="21"/>
        </w:rPr>
        <w:t>demande aux candidats de proposer un projet en faveur de jeunes en situation de décrochage scolaire.</w:t>
      </w:r>
    </w:p>
    <w:p w14:paraId="234E37C8" w14:textId="77777777" w:rsidR="009A2551" w:rsidRDefault="009A2551">
      <w:pPr>
        <w:jc w:val="both"/>
        <w:rPr>
          <w:rFonts w:ascii="Marianne" w:hAnsi="Marianne" w:cs="Arial"/>
          <w:iCs/>
          <w:sz w:val="21"/>
          <w:szCs w:val="21"/>
        </w:rPr>
      </w:pPr>
    </w:p>
    <w:p w14:paraId="0ABEB080" w14:textId="77777777" w:rsidR="009A2551" w:rsidRDefault="00062921">
      <w:pPr>
        <w:jc w:val="both"/>
        <w:rPr>
          <w:rFonts w:ascii="Marianne" w:hAnsi="Marianne"/>
          <w:sz w:val="21"/>
          <w:szCs w:val="21"/>
        </w:rPr>
      </w:pPr>
      <w:r>
        <w:rPr>
          <w:rFonts w:ascii="Marianne" w:hAnsi="Marianne" w:cs="Arial"/>
          <w:iCs/>
          <w:sz w:val="21"/>
          <w:szCs w:val="21"/>
        </w:rPr>
        <w:t>En effet, le décrochage scolaire constitue un phénomène grave, tant pour les personnes concernées que pour l’ensemble de la société. Il s’agit d’un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 stratégie Europe 2020 », stratégie commune aux institutions de l’Union européenne, aux États membres et aux partenaires sociaux.</w:t>
      </w:r>
    </w:p>
    <w:p w14:paraId="5085E4DB" w14:textId="77777777" w:rsidR="009A2551" w:rsidRDefault="009A2551">
      <w:pPr>
        <w:jc w:val="both"/>
        <w:rPr>
          <w:rFonts w:ascii="Marianne" w:hAnsi="Marianne" w:cs="Arial"/>
          <w:iCs/>
          <w:sz w:val="21"/>
          <w:szCs w:val="21"/>
        </w:rPr>
      </w:pPr>
    </w:p>
    <w:p w14:paraId="3BA994E7" w14:textId="77777777" w:rsidR="009A2551" w:rsidRDefault="00062921">
      <w:pPr>
        <w:pStyle w:val="Standard"/>
        <w:jc w:val="both"/>
        <w:rPr>
          <w:rFonts w:ascii="Marianne" w:hAnsi="Marianne" w:cs="Arial"/>
          <w:iCs/>
          <w:color w:val="000000"/>
          <w:sz w:val="21"/>
          <w:szCs w:val="21"/>
        </w:rPr>
      </w:pPr>
      <w:r>
        <w:rPr>
          <w:rFonts w:ascii="Marianne" w:hAnsi="Marianne" w:cs="Arial"/>
          <w:iCs/>
          <w:color w:val="000000"/>
          <w:sz w:val="21"/>
          <w:szCs w:val="21"/>
        </w:rPr>
        <w:t>La clause sociale constitue un levier de remobilisation et d’ouverture au monde professionnel pour les élèves.</w:t>
      </w:r>
    </w:p>
    <w:p w14:paraId="73C2389B" w14:textId="77777777" w:rsidR="009A2551" w:rsidRDefault="00062921">
      <w:pPr>
        <w:pStyle w:val="Standard"/>
        <w:jc w:val="both"/>
        <w:rPr>
          <w:rFonts w:ascii="Marianne" w:hAnsi="Marianne"/>
          <w:sz w:val="21"/>
          <w:szCs w:val="21"/>
        </w:rPr>
      </w:pPr>
      <w:r>
        <w:rPr>
          <w:rFonts w:ascii="Marianne" w:hAnsi="Marianne" w:cs="Arial"/>
          <w:iCs/>
          <w:color w:val="000000"/>
          <w:sz w:val="21"/>
          <w:szCs w:val="21"/>
        </w:rPr>
        <w:t xml:space="preserve">L’objet de ce dispositif est de permettre au jeune de bénéficier d’une expérience professionnelle au cours de laquelle </w:t>
      </w:r>
      <w:r>
        <w:rPr>
          <w:rFonts w:ascii="Marianne" w:hAnsi="Marianne" w:cs="Arial"/>
          <w:b/>
          <w:iCs/>
          <w:color w:val="000000"/>
          <w:sz w:val="21"/>
          <w:szCs w:val="21"/>
        </w:rPr>
        <w:t>savoir-faire</w:t>
      </w:r>
      <w:r>
        <w:rPr>
          <w:rFonts w:ascii="Marianne" w:hAnsi="Marianne" w:cs="Arial"/>
          <w:iCs/>
          <w:color w:val="000000"/>
          <w:sz w:val="21"/>
          <w:szCs w:val="21"/>
        </w:rPr>
        <w:t xml:space="preserve"> (missions et tâches demandées, autonomie, travail en équipe, etc.) et </w:t>
      </w:r>
      <w:r>
        <w:rPr>
          <w:rFonts w:ascii="Marianne" w:hAnsi="Marianne" w:cs="Arial"/>
          <w:b/>
          <w:iCs/>
          <w:color w:val="000000"/>
          <w:sz w:val="21"/>
          <w:szCs w:val="21"/>
        </w:rPr>
        <w:t>savoir-être</w:t>
      </w:r>
      <w:r>
        <w:rPr>
          <w:rFonts w:ascii="Marianne" w:hAnsi="Marianne" w:cs="Arial"/>
          <w:iCs/>
          <w:color w:val="000000"/>
          <w:sz w:val="21"/>
          <w:szCs w:val="21"/>
        </w:rPr>
        <w:t xml:space="preserve"> (ponctualité, tenue vestimentaire, comportement à adopter dans le milieu professionnel) lui seront enseigné avec pédagogie et bienveillance.</w:t>
      </w:r>
    </w:p>
    <w:p w14:paraId="7D029894" w14:textId="77777777" w:rsidR="009A2551" w:rsidRDefault="00062921">
      <w:pPr>
        <w:tabs>
          <w:tab w:val="left" w:pos="2160"/>
        </w:tabs>
        <w:jc w:val="both"/>
        <w:rPr>
          <w:rFonts w:ascii="Marianne" w:hAnsi="Marianne" w:cs="Arial"/>
          <w:b/>
          <w:bCs/>
          <w:i/>
          <w:iCs/>
          <w:caps/>
          <w:color w:val="0000FF"/>
          <w:sz w:val="21"/>
          <w:szCs w:val="21"/>
        </w:rPr>
      </w:pPr>
      <w:r>
        <w:rPr>
          <w:rFonts w:ascii="Marianne" w:hAnsi="Marianne" w:cs="Arial"/>
          <w:b/>
          <w:bCs/>
          <w:i/>
          <w:iCs/>
          <w:caps/>
          <w:color w:val="0000FF"/>
          <w:sz w:val="21"/>
          <w:szCs w:val="21"/>
        </w:rPr>
        <w:t>Contexte :</w:t>
      </w:r>
    </w:p>
    <w:p w14:paraId="67A452C9" w14:textId="77777777" w:rsidR="009A2551" w:rsidRDefault="009A2551">
      <w:pPr>
        <w:jc w:val="both"/>
        <w:rPr>
          <w:rFonts w:ascii="Marianne" w:hAnsi="Marianne" w:cs="Arial"/>
          <w:iCs/>
          <w:sz w:val="21"/>
          <w:szCs w:val="21"/>
        </w:rPr>
      </w:pPr>
    </w:p>
    <w:p w14:paraId="2608CDF3" w14:textId="77777777" w:rsidR="009A2551" w:rsidRDefault="00062921">
      <w:pPr>
        <w:jc w:val="both"/>
        <w:rPr>
          <w:rFonts w:ascii="Marianne" w:hAnsi="Marianne"/>
          <w:sz w:val="21"/>
          <w:szCs w:val="21"/>
        </w:rPr>
      </w:pPr>
      <w:r>
        <w:rPr>
          <w:rFonts w:ascii="Marianne" w:hAnsi="Marianne" w:cs="Arial"/>
          <w:iCs/>
          <w:sz w:val="21"/>
          <w:szCs w:val="21"/>
        </w:rPr>
        <w:t>La DGFiP</w:t>
      </w:r>
      <w:r>
        <w:rPr>
          <w:rFonts w:ascii="Marianne" w:hAnsi="Marianne" w:cs="Arial"/>
          <w:iCs/>
          <w:color w:val="FF0000"/>
          <w:sz w:val="21"/>
          <w:szCs w:val="21"/>
        </w:rPr>
        <w:t xml:space="preserve"> </w:t>
      </w:r>
      <w:r>
        <w:rPr>
          <w:rFonts w:ascii="Marianne" w:hAnsi="Marianne" w:cs="Arial"/>
          <w:iCs/>
          <w:color w:val="auto"/>
          <w:sz w:val="21"/>
          <w:szCs w:val="21"/>
        </w:rPr>
        <w:t>demande aux ca</w:t>
      </w:r>
      <w:r>
        <w:rPr>
          <w:rFonts w:ascii="Marianne" w:hAnsi="Marianne" w:cs="Arial"/>
          <w:iCs/>
          <w:sz w:val="21"/>
          <w:szCs w:val="21"/>
        </w:rPr>
        <w:t>ndidats de participer à une action de remobilisation et de formation, destinée à permettre la reprise de la scolarité et/ou l’accès à l’emploi de jeunes en situation de décrochage scolaire.</w:t>
      </w:r>
    </w:p>
    <w:p w14:paraId="3AD1B074" w14:textId="77777777" w:rsidR="009A2551" w:rsidRDefault="009A2551">
      <w:pPr>
        <w:jc w:val="both"/>
        <w:rPr>
          <w:rFonts w:ascii="Marianne" w:hAnsi="Marianne" w:cs="Arial"/>
          <w:iCs/>
          <w:sz w:val="21"/>
          <w:szCs w:val="21"/>
        </w:rPr>
      </w:pPr>
    </w:p>
    <w:p w14:paraId="196B2F6E" w14:textId="6FC601BE" w:rsidR="009A2551" w:rsidRDefault="00062921">
      <w:pPr>
        <w:jc w:val="both"/>
        <w:rPr>
          <w:rFonts w:ascii="Marianne" w:hAnsi="Marianne"/>
          <w:sz w:val="21"/>
          <w:szCs w:val="21"/>
        </w:rPr>
      </w:pPr>
      <w:r>
        <w:rPr>
          <w:rFonts w:ascii="Marianne" w:hAnsi="Marianne" w:cs="Arial"/>
          <w:iCs/>
          <w:sz w:val="21"/>
          <w:szCs w:val="21"/>
        </w:rPr>
        <w:t>Cette action est accompagnée par la « Mission de lutte contre le décrochage scolaire » (MLDS – anciennement Mission Générale d’Insertion) du ministère chargé de l’Éducation nationale et de la Jeunesse, qui participe à l’animation et au pilotage des plates-formes de suivi et d’appui aux jeunes décrocheurs. Ces plates-formes ont été mises en place sur l’ensemble du territoire national, en application de la circulaire intermini</w:t>
      </w:r>
      <w:r w:rsidR="00571EA4">
        <w:rPr>
          <w:rFonts w:ascii="Marianne" w:hAnsi="Marianne" w:cs="Arial"/>
          <w:iCs/>
          <w:sz w:val="21"/>
          <w:szCs w:val="21"/>
        </w:rPr>
        <w:t>stérielle du 9 février 2011 (n°</w:t>
      </w:r>
      <w:r>
        <w:rPr>
          <w:rFonts w:ascii="Marianne" w:hAnsi="Marianne" w:cs="Arial"/>
          <w:iCs/>
          <w:sz w:val="21"/>
          <w:szCs w:val="21"/>
        </w:rPr>
        <w:t>2011-028).</w:t>
      </w:r>
    </w:p>
    <w:p w14:paraId="400747E8" w14:textId="77777777" w:rsidR="009A2551" w:rsidRDefault="009A2551">
      <w:pPr>
        <w:jc w:val="both"/>
        <w:rPr>
          <w:rFonts w:ascii="Marianne" w:hAnsi="Marianne" w:cs="Arial"/>
          <w:iCs/>
          <w:sz w:val="21"/>
          <w:szCs w:val="21"/>
        </w:rPr>
      </w:pPr>
    </w:p>
    <w:p w14:paraId="725E6AEA" w14:textId="47E9F809" w:rsidR="009A2551" w:rsidRDefault="00062921">
      <w:pPr>
        <w:jc w:val="both"/>
        <w:rPr>
          <w:rFonts w:ascii="Arial" w:hAnsi="Arial" w:cs="Arial"/>
          <w:iCs/>
          <w:sz w:val="22"/>
          <w:szCs w:val="22"/>
        </w:rPr>
      </w:pPr>
      <w:r>
        <w:rPr>
          <w:rFonts w:ascii="Marianne" w:hAnsi="Marianne" w:cs="Arial"/>
          <w:iCs/>
          <w:sz w:val="21"/>
          <w:szCs w:val="21"/>
        </w:rPr>
        <w:t xml:space="preserve">Le bénéficiaire de la clause sociale est un jeune en situation de décrochage scolaire, c’est-à-dire qu’il s’agit d’une personne ayant quitté le système éducatif. Est notamment considéré en situation de décrochage scolaire tout jeune qui abandonne un système de formation initiale sans avoir le niveau de qualification minimum requis fixé par le </w:t>
      </w:r>
      <w:hyperlink r:id="rId12">
        <w:r>
          <w:rPr>
            <w:rStyle w:val="LienInternet"/>
            <w:rFonts w:ascii="Marianne" w:hAnsi="Marianne" w:cs="Arial"/>
            <w:iCs/>
            <w:sz w:val="21"/>
            <w:szCs w:val="21"/>
          </w:rPr>
          <w:t>décret n°</w:t>
        </w:r>
        <w:r w:rsidR="009D1EBE">
          <w:rPr>
            <w:rStyle w:val="LienInternet"/>
            <w:rFonts w:ascii="Calibri" w:hAnsi="Calibri" w:cs="Calibri"/>
            <w:iCs/>
            <w:sz w:val="21"/>
            <w:szCs w:val="21"/>
          </w:rPr>
          <w:t> </w:t>
        </w:r>
        <w:r>
          <w:rPr>
            <w:rStyle w:val="LienInternet"/>
            <w:rFonts w:ascii="Marianne" w:hAnsi="Marianne" w:cs="Arial"/>
            <w:iCs/>
            <w:sz w:val="21"/>
            <w:szCs w:val="21"/>
          </w:rPr>
          <w:t>2010-1781 du 31 décembre 2010</w:t>
        </w:r>
      </w:hyperlink>
      <w:r>
        <w:rPr>
          <w:rFonts w:ascii="Marianne" w:hAnsi="Marianne" w:cs="Arial"/>
          <w:iCs/>
          <w:sz w:val="21"/>
          <w:szCs w:val="21"/>
        </w:rPr>
        <w:t>. Il s’agit soit du baccalauréat général, soit d’un diplôme à finalité professionnelle enregistré au répertoire national des certifications.</w:t>
      </w:r>
    </w:p>
    <w:p w14:paraId="2B3898D5" w14:textId="77777777" w:rsidR="009A2551" w:rsidRDefault="009A2551">
      <w:pPr>
        <w:jc w:val="both"/>
        <w:rPr>
          <w:rFonts w:ascii="Marianne" w:hAnsi="Marianne" w:cs="Arial"/>
          <w:iCs/>
          <w:sz w:val="21"/>
          <w:szCs w:val="21"/>
        </w:rPr>
      </w:pPr>
    </w:p>
    <w:p w14:paraId="354BE6BE" w14:textId="77963647" w:rsidR="009A2551" w:rsidRDefault="00062921">
      <w:pPr>
        <w:jc w:val="both"/>
        <w:rPr>
          <w:rFonts w:ascii="Marianne" w:hAnsi="Marianne"/>
          <w:sz w:val="21"/>
          <w:szCs w:val="21"/>
        </w:rPr>
      </w:pPr>
      <w:r>
        <w:rPr>
          <w:rFonts w:ascii="Marianne" w:hAnsi="Marianne" w:cs="Arial"/>
          <w:iCs/>
          <w:sz w:val="21"/>
          <w:szCs w:val="21"/>
        </w:rPr>
        <w:t xml:space="preserve">Grâce à ce dispositif de clause sociale, le jeune bénéficiaire peut réaliser un parcours d'entreprise en vue d’une re-scolarisation. Âgé de 16 à </w:t>
      </w:r>
      <w:r w:rsidR="009D1EBE">
        <w:rPr>
          <w:rFonts w:ascii="Marianne" w:hAnsi="Marianne" w:cs="Arial"/>
          <w:iCs/>
          <w:sz w:val="21"/>
          <w:szCs w:val="21"/>
        </w:rPr>
        <w:t>25 ans</w:t>
      </w:r>
      <w:r>
        <w:rPr>
          <w:rFonts w:ascii="Marianne" w:hAnsi="Marianne" w:cs="Arial"/>
          <w:iCs/>
          <w:sz w:val="21"/>
          <w:szCs w:val="21"/>
        </w:rPr>
        <w:t>, il a été repéré par la plate-forme de suivi et d’appui aux jeunes décrocheurs et bénéficie à nouveau d’un statut scolaire.</w:t>
      </w:r>
    </w:p>
    <w:p w14:paraId="3BDFC5D0" w14:textId="77777777" w:rsidR="009A2551" w:rsidRDefault="009A2551">
      <w:pPr>
        <w:jc w:val="both"/>
        <w:rPr>
          <w:rFonts w:ascii="Marianne" w:hAnsi="Marianne" w:cs="Arial"/>
          <w:iCs/>
          <w:sz w:val="21"/>
          <w:szCs w:val="21"/>
        </w:rPr>
      </w:pPr>
    </w:p>
    <w:p w14:paraId="12B49EA6" w14:textId="77777777" w:rsidR="009A2551" w:rsidRDefault="00062921">
      <w:pPr>
        <w:jc w:val="both"/>
        <w:rPr>
          <w:rFonts w:ascii="Marianne" w:hAnsi="Marianne"/>
          <w:sz w:val="21"/>
          <w:szCs w:val="21"/>
        </w:rPr>
      </w:pPr>
      <w:r>
        <w:rPr>
          <w:rFonts w:ascii="Marianne" w:hAnsi="Marianne" w:cs="Arial"/>
          <w:iCs/>
          <w:sz w:val="21"/>
          <w:szCs w:val="21"/>
        </w:rPr>
        <w:t>La clause sociale prévue au présent marché s’inscrit donc dans le cadre du parcours d’un jeune en situation de décrochage scolaire. Pendant son parcours, le jeune acquiert une expérience significative en entreprise, lui permettant de construire un projet professionnel.</w:t>
      </w:r>
    </w:p>
    <w:p w14:paraId="3636F0DD" w14:textId="77777777" w:rsidR="009A2551" w:rsidRDefault="009A2551">
      <w:pPr>
        <w:jc w:val="both"/>
        <w:rPr>
          <w:rFonts w:ascii="Marianne" w:hAnsi="Marianne" w:cs="Arial"/>
          <w:iCs/>
          <w:sz w:val="21"/>
          <w:szCs w:val="21"/>
        </w:rPr>
      </w:pPr>
    </w:p>
    <w:p w14:paraId="74C32EB7" w14:textId="58AD3A80" w:rsidR="009A2551" w:rsidRDefault="00320FB7">
      <w:pPr>
        <w:jc w:val="both"/>
        <w:rPr>
          <w:rFonts w:ascii="Marianne" w:hAnsi="Marianne"/>
          <w:sz w:val="21"/>
          <w:szCs w:val="21"/>
        </w:rPr>
      </w:pPr>
      <w:r>
        <w:rPr>
          <w:rFonts w:ascii="Marianne" w:hAnsi="Marianne" w:cs="Arial"/>
          <w:iCs/>
          <w:sz w:val="21"/>
          <w:szCs w:val="21"/>
        </w:rPr>
        <w:t>Sur la durée du marché (</w:t>
      </w:r>
      <w:r w:rsidRPr="009D1EBE">
        <w:rPr>
          <w:rFonts w:ascii="Marianne" w:hAnsi="Marianne" w:cs="Arial"/>
          <w:b/>
          <w:bCs/>
          <w:iCs/>
          <w:sz w:val="21"/>
          <w:szCs w:val="21"/>
        </w:rPr>
        <w:t>450 heures</w:t>
      </w:r>
      <w:r>
        <w:rPr>
          <w:rFonts w:ascii="Marianne" w:hAnsi="Marianne" w:cs="Arial"/>
          <w:iCs/>
          <w:sz w:val="21"/>
          <w:szCs w:val="21"/>
        </w:rPr>
        <w:t xml:space="preserve">), </w:t>
      </w:r>
      <w:r w:rsidR="00062921">
        <w:rPr>
          <w:rFonts w:ascii="Marianne" w:hAnsi="Marianne" w:cs="Arial"/>
          <w:iCs/>
          <w:sz w:val="21"/>
          <w:szCs w:val="21"/>
        </w:rPr>
        <w:t>chaque parcours peut se décomposer comme suit :</w:t>
      </w:r>
    </w:p>
    <w:p w14:paraId="7EE419EA" w14:textId="77777777" w:rsidR="009A2551" w:rsidRDefault="00062921">
      <w:pPr>
        <w:numPr>
          <w:ilvl w:val="0"/>
          <w:numId w:val="1"/>
        </w:numPr>
        <w:jc w:val="both"/>
        <w:rPr>
          <w:rFonts w:ascii="Marianne" w:hAnsi="Marianne" w:cs="Arial"/>
          <w:iCs/>
          <w:sz w:val="21"/>
          <w:szCs w:val="21"/>
        </w:rPr>
      </w:pPr>
      <w:r>
        <w:rPr>
          <w:rFonts w:ascii="Marianne" w:hAnsi="Marianne" w:cs="Arial"/>
          <w:iCs/>
          <w:sz w:val="21"/>
          <w:szCs w:val="21"/>
        </w:rPr>
        <w:t>une phase de découverte du monde de l’entreprise,</w:t>
      </w:r>
    </w:p>
    <w:p w14:paraId="0FC31488" w14:textId="77777777" w:rsidR="009A2551" w:rsidRDefault="00062921">
      <w:pPr>
        <w:numPr>
          <w:ilvl w:val="0"/>
          <w:numId w:val="1"/>
        </w:numPr>
        <w:jc w:val="both"/>
        <w:rPr>
          <w:rFonts w:ascii="Marianne" w:hAnsi="Marianne" w:cs="Arial"/>
          <w:iCs/>
          <w:sz w:val="21"/>
          <w:szCs w:val="21"/>
        </w:rPr>
      </w:pPr>
      <w:r>
        <w:rPr>
          <w:rFonts w:ascii="Marianne" w:hAnsi="Marianne" w:cs="Arial"/>
          <w:iCs/>
          <w:sz w:val="21"/>
          <w:szCs w:val="21"/>
        </w:rPr>
        <w:t>une phase de définition d’un projet professionnel,</w:t>
      </w:r>
    </w:p>
    <w:p w14:paraId="49F755E2" w14:textId="77777777" w:rsidR="009A2551" w:rsidRDefault="00062921">
      <w:pPr>
        <w:numPr>
          <w:ilvl w:val="0"/>
          <w:numId w:val="1"/>
        </w:numPr>
        <w:jc w:val="both"/>
        <w:rPr>
          <w:rFonts w:ascii="Marianne" w:hAnsi="Marianne" w:cs="Arial"/>
          <w:iCs/>
          <w:sz w:val="21"/>
          <w:szCs w:val="21"/>
        </w:rPr>
      </w:pPr>
      <w:r>
        <w:rPr>
          <w:rFonts w:ascii="Marianne" w:hAnsi="Marianne" w:cs="Arial"/>
          <w:iCs/>
          <w:sz w:val="21"/>
          <w:szCs w:val="21"/>
        </w:rPr>
        <w:t>une phase de confirmation de ce projet.</w:t>
      </w:r>
    </w:p>
    <w:p w14:paraId="30A6ACF3" w14:textId="77777777" w:rsidR="009A2551" w:rsidRDefault="009A2551">
      <w:pPr>
        <w:jc w:val="both"/>
        <w:rPr>
          <w:rFonts w:ascii="Marianne" w:hAnsi="Marianne" w:cs="Arial"/>
          <w:iCs/>
          <w:sz w:val="21"/>
          <w:szCs w:val="21"/>
        </w:rPr>
      </w:pPr>
    </w:p>
    <w:p w14:paraId="0545A4B2" w14:textId="77777777" w:rsidR="009A2551" w:rsidRDefault="00062921">
      <w:pPr>
        <w:suppressAutoHyphens w:val="0"/>
        <w:jc w:val="both"/>
        <w:textAlignment w:val="auto"/>
        <w:rPr>
          <w:rFonts w:ascii="Marianne" w:hAnsi="Marianne" w:cs="Arial"/>
          <w:iCs/>
          <w:kern w:val="0"/>
          <w:sz w:val="21"/>
          <w:szCs w:val="21"/>
          <w:lang w:bidi="ar-SA"/>
        </w:rPr>
      </w:pPr>
      <w:r>
        <w:rPr>
          <w:rFonts w:ascii="Marianne" w:hAnsi="Marianne" w:cs="Arial"/>
          <w:iCs/>
          <w:kern w:val="0"/>
          <w:sz w:val="21"/>
          <w:szCs w:val="21"/>
          <w:lang w:bidi="ar-SA"/>
        </w:rPr>
        <w:t>L’entrée du jeune bénéficiaire de la clause sociale en entreprise nécessite la conclusion d’une convention de stage tripartite entre le titulaire du marché, le jeune (ou son représentant légal) et la MLDS (ou un établissement scolaire de rattachement).</w:t>
      </w:r>
    </w:p>
    <w:p w14:paraId="5BCBFFE7" w14:textId="77777777" w:rsidR="009A2551" w:rsidRDefault="009A2551">
      <w:pPr>
        <w:suppressAutoHyphens w:val="0"/>
        <w:jc w:val="both"/>
        <w:textAlignment w:val="auto"/>
        <w:rPr>
          <w:rFonts w:ascii="Marianne" w:hAnsi="Marianne" w:cs="Arial"/>
          <w:iCs/>
          <w:kern w:val="0"/>
          <w:sz w:val="21"/>
          <w:szCs w:val="21"/>
          <w:lang w:bidi="ar-SA"/>
        </w:rPr>
      </w:pPr>
    </w:p>
    <w:p w14:paraId="3C252672" w14:textId="77777777" w:rsidR="009A2551" w:rsidRDefault="00062921">
      <w:pPr>
        <w:suppressAutoHyphens w:val="0"/>
        <w:jc w:val="both"/>
        <w:textAlignment w:val="auto"/>
        <w:rPr>
          <w:rFonts w:ascii="Marianne" w:hAnsi="Marianne" w:cs="Arial"/>
          <w:b/>
          <w:iCs/>
          <w:kern w:val="0"/>
          <w:sz w:val="21"/>
          <w:szCs w:val="21"/>
          <w:lang w:bidi="ar-SA"/>
        </w:rPr>
      </w:pPr>
      <w:r>
        <w:rPr>
          <w:rFonts w:ascii="Marianne" w:hAnsi="Marianne" w:cs="Arial"/>
          <w:b/>
          <w:iCs/>
          <w:kern w:val="0"/>
          <w:sz w:val="21"/>
          <w:szCs w:val="21"/>
          <w:lang w:bidi="ar-SA"/>
        </w:rPr>
        <w:t>La clause sociale prévue au présent marché permet de réaliser la totalité ou une partie d’un parcours en entreprise d’un jeune en situation de décrochage scolaire.</w:t>
      </w:r>
    </w:p>
    <w:p w14:paraId="7840C1F8" w14:textId="77777777" w:rsidR="009A2551" w:rsidRDefault="009A2551">
      <w:pPr>
        <w:ind w:left="720"/>
        <w:jc w:val="both"/>
        <w:rPr>
          <w:rFonts w:ascii="Marianne" w:hAnsi="Marianne" w:cs="Arial"/>
          <w:b/>
          <w:bCs/>
          <w:i/>
          <w:iCs/>
          <w:caps/>
          <w:color w:val="0000FF"/>
          <w:sz w:val="21"/>
          <w:szCs w:val="21"/>
        </w:rPr>
      </w:pPr>
    </w:p>
    <w:p w14:paraId="675E5023" w14:textId="77777777" w:rsidR="009A2551" w:rsidRDefault="009A2551">
      <w:pPr>
        <w:jc w:val="both"/>
        <w:rPr>
          <w:rFonts w:ascii="Marianne" w:hAnsi="Marianne" w:cs="Arial"/>
          <w:b/>
          <w:bCs/>
          <w:i/>
          <w:iCs/>
          <w:caps/>
          <w:color w:val="0000FF"/>
          <w:sz w:val="21"/>
          <w:szCs w:val="21"/>
        </w:rPr>
      </w:pPr>
    </w:p>
    <w:p w14:paraId="28353119" w14:textId="77777777" w:rsidR="009A2551" w:rsidRDefault="00062921">
      <w:pPr>
        <w:jc w:val="both"/>
        <w:rPr>
          <w:rFonts w:ascii="Marianne" w:hAnsi="Marianne" w:cs="Arial"/>
          <w:b/>
          <w:iCs/>
          <w:sz w:val="21"/>
          <w:szCs w:val="21"/>
        </w:rPr>
      </w:pPr>
      <w:r>
        <w:rPr>
          <w:rFonts w:ascii="Marianne" w:hAnsi="Marianne" w:cs="Arial"/>
          <w:b/>
          <w:bCs/>
          <w:i/>
          <w:iCs/>
          <w:caps/>
          <w:color w:val="0000FF"/>
          <w:sz w:val="21"/>
          <w:szCs w:val="21"/>
        </w:rPr>
        <w:t>Action attendue par la dgfip :</w:t>
      </w:r>
    </w:p>
    <w:p w14:paraId="1BA95284" w14:textId="77777777" w:rsidR="009A2551" w:rsidRDefault="009A2551">
      <w:pPr>
        <w:jc w:val="both"/>
        <w:rPr>
          <w:rFonts w:ascii="Marianne" w:hAnsi="Marianne" w:cs="Arial"/>
          <w:b/>
          <w:iCs/>
          <w:sz w:val="21"/>
          <w:szCs w:val="21"/>
        </w:rPr>
      </w:pPr>
    </w:p>
    <w:p w14:paraId="49CF61E7" w14:textId="77777777" w:rsidR="009A2551" w:rsidRDefault="00062921">
      <w:pPr>
        <w:jc w:val="both"/>
        <w:rPr>
          <w:rFonts w:ascii="Marianne" w:hAnsi="Marianne"/>
          <w:sz w:val="21"/>
          <w:szCs w:val="21"/>
        </w:rPr>
      </w:pPr>
      <w:r>
        <w:rPr>
          <w:rFonts w:ascii="Marianne" w:hAnsi="Marianne" w:cs="Arial"/>
          <w:b/>
          <w:bCs/>
          <w:iCs/>
          <w:sz w:val="21"/>
          <w:szCs w:val="21"/>
        </w:rPr>
        <w:t>La DGFiP</w:t>
      </w:r>
      <w:r>
        <w:rPr>
          <w:rFonts w:ascii="Marianne" w:hAnsi="Marianne" w:cs="Arial"/>
          <w:b/>
          <w:bCs/>
          <w:iCs/>
          <w:color w:val="FF0000"/>
          <w:sz w:val="21"/>
          <w:szCs w:val="21"/>
        </w:rPr>
        <w:t xml:space="preserve"> </w:t>
      </w:r>
      <w:r>
        <w:rPr>
          <w:rFonts w:ascii="Marianne" w:hAnsi="Marianne" w:cs="Arial"/>
          <w:b/>
          <w:bCs/>
          <w:iCs/>
          <w:sz w:val="21"/>
          <w:szCs w:val="21"/>
        </w:rPr>
        <w:t>attend</w:t>
      </w:r>
      <w:r>
        <w:rPr>
          <w:rFonts w:ascii="Marianne" w:hAnsi="Marianne" w:cs="Arial"/>
          <w:b/>
          <w:iCs/>
          <w:sz w:val="21"/>
          <w:szCs w:val="21"/>
        </w:rPr>
        <w:t xml:space="preserve"> du titulaire qu’il réalise une (ou plusieurs) phases d’un parcours d’un jeune en situation de décrochage scolaire.</w:t>
      </w:r>
    </w:p>
    <w:p w14:paraId="33EBAD7D" w14:textId="77777777" w:rsidR="009A2551" w:rsidRDefault="009A2551">
      <w:pPr>
        <w:jc w:val="both"/>
        <w:rPr>
          <w:rFonts w:ascii="Marianne" w:hAnsi="Marianne" w:cs="Arial"/>
          <w:iCs/>
          <w:sz w:val="21"/>
          <w:szCs w:val="21"/>
        </w:rPr>
      </w:pPr>
    </w:p>
    <w:p w14:paraId="736B74B1" w14:textId="77777777" w:rsidR="009A2551" w:rsidRDefault="00062921">
      <w:pPr>
        <w:jc w:val="both"/>
        <w:rPr>
          <w:rFonts w:ascii="Marianne" w:hAnsi="Marianne"/>
          <w:sz w:val="21"/>
          <w:szCs w:val="21"/>
        </w:rPr>
      </w:pPr>
      <w:r>
        <w:rPr>
          <w:rFonts w:ascii="Marianne" w:hAnsi="Marianne" w:cs="Arial"/>
          <w:b/>
          <w:iCs/>
          <w:sz w:val="21"/>
          <w:szCs w:val="21"/>
        </w:rPr>
        <w:t>Pour ce faire, les candidats remplissent obligatoirement la « Fiche entreprise (cadre de réponse) » par laquelle ils s’engagent à réaliser les heures prévues dans le cadre du marché sur les missions qu’ils définissent.</w:t>
      </w:r>
    </w:p>
    <w:p w14:paraId="7C6893CC" w14:textId="77777777" w:rsidR="009A2551" w:rsidRDefault="009A2551">
      <w:pPr>
        <w:jc w:val="both"/>
        <w:rPr>
          <w:rFonts w:ascii="Marianne" w:hAnsi="Marianne" w:cs="Arial"/>
          <w:b/>
          <w:iCs/>
          <w:sz w:val="21"/>
          <w:szCs w:val="21"/>
        </w:rPr>
      </w:pPr>
    </w:p>
    <w:p w14:paraId="52FAEFB8" w14:textId="77777777" w:rsidR="009A2551" w:rsidRDefault="00062921">
      <w:pPr>
        <w:jc w:val="both"/>
        <w:rPr>
          <w:rFonts w:ascii="Marianne" w:hAnsi="Marianne"/>
          <w:sz w:val="21"/>
          <w:szCs w:val="21"/>
        </w:rPr>
      </w:pPr>
      <w:r>
        <w:rPr>
          <w:rFonts w:ascii="Marianne" w:hAnsi="Marianne" w:cs="Arial"/>
          <w:iCs/>
          <w:sz w:val="21"/>
          <w:szCs w:val="21"/>
        </w:rPr>
        <w:t>Après notification du marché, cette fiche est adaptée aux capacités du jeune proposé par la MLDS.</w:t>
      </w:r>
    </w:p>
    <w:p w14:paraId="7FCB545C" w14:textId="77777777" w:rsidR="009A2551" w:rsidRDefault="009A2551">
      <w:pPr>
        <w:jc w:val="both"/>
        <w:rPr>
          <w:rFonts w:ascii="Marianne" w:hAnsi="Marianne" w:cs="Arial"/>
          <w:iCs/>
          <w:sz w:val="21"/>
          <w:szCs w:val="21"/>
        </w:rPr>
      </w:pPr>
    </w:p>
    <w:p w14:paraId="36704A8E" w14:textId="77777777" w:rsidR="009A2551" w:rsidRDefault="00062921">
      <w:pPr>
        <w:pStyle w:val="Standard"/>
        <w:jc w:val="both"/>
        <w:rPr>
          <w:rFonts w:ascii="Marianne" w:hAnsi="Marianne" w:cs="Arial"/>
          <w:iCs/>
          <w:color w:val="000000"/>
          <w:sz w:val="21"/>
          <w:szCs w:val="21"/>
        </w:rPr>
      </w:pPr>
      <w:r>
        <w:rPr>
          <w:rFonts w:ascii="Marianne" w:hAnsi="Marianne" w:cs="Arial"/>
          <w:iCs/>
          <w:color w:val="000000"/>
          <w:sz w:val="21"/>
          <w:szCs w:val="21"/>
        </w:rPr>
        <w:t>En tout état de cause, quel que soit le projet présenté par les candidats dans la « fiche entreprise », ce projet peut être adapté au moment de sa mise en œuvre opérationnelle, afin de répondre du mieux possible au profil du jeune présenté par la MLDS.</w:t>
      </w:r>
    </w:p>
    <w:p w14:paraId="0CE8EA41" w14:textId="77777777" w:rsidR="009A2551" w:rsidRDefault="00062921">
      <w:pPr>
        <w:pStyle w:val="Standard"/>
        <w:jc w:val="both"/>
        <w:rPr>
          <w:rFonts w:ascii="Marianne" w:hAnsi="Marianne" w:cs="Arial"/>
          <w:iCs/>
          <w:color w:val="000000"/>
          <w:sz w:val="21"/>
          <w:szCs w:val="21"/>
        </w:rPr>
      </w:pPr>
      <w:r>
        <w:rPr>
          <w:rFonts w:ascii="Marianne" w:hAnsi="Marianne" w:cs="Arial"/>
          <w:iCs/>
          <w:color w:val="000000"/>
          <w:sz w:val="21"/>
          <w:szCs w:val="21"/>
        </w:rPr>
        <w:t xml:space="preserve">Il est donc demandé au titulaire de faire preuve de bienveillance et de souplesse, pour que le parcours proposé par l’entreprise soit le mieux adapté possible. </w:t>
      </w:r>
    </w:p>
    <w:p w14:paraId="5E6F69B9" w14:textId="77777777" w:rsidR="009A2551" w:rsidRDefault="00062921">
      <w:pPr>
        <w:pStyle w:val="Standard"/>
        <w:jc w:val="both"/>
        <w:rPr>
          <w:rFonts w:ascii="Marianne" w:hAnsi="Marianne" w:cs="Arial"/>
          <w:iCs/>
          <w:color w:val="000000"/>
          <w:sz w:val="21"/>
          <w:szCs w:val="21"/>
        </w:rPr>
      </w:pPr>
      <w:r>
        <w:rPr>
          <w:rFonts w:ascii="Marianne" w:hAnsi="Marianne" w:cs="Arial"/>
          <w:iCs/>
          <w:color w:val="000000"/>
          <w:sz w:val="21"/>
          <w:szCs w:val="21"/>
        </w:rPr>
        <w:t>En ce sens, une réunion de présentation du jeune à l’entreprise est organisée en amont, préalablement à son intégration au sein de l’entreprise, permettant également la prise en considération des attentes de chacun.</w:t>
      </w:r>
    </w:p>
    <w:p w14:paraId="7337BB31" w14:textId="77777777" w:rsidR="009A2551" w:rsidRDefault="00062921">
      <w:pPr>
        <w:jc w:val="both"/>
        <w:rPr>
          <w:rFonts w:ascii="Marianne" w:hAnsi="Marianne" w:cs="Arial"/>
          <w:iCs/>
          <w:sz w:val="21"/>
          <w:szCs w:val="21"/>
        </w:rPr>
      </w:pPr>
      <w:r>
        <w:rPr>
          <w:rFonts w:ascii="Marianne" w:hAnsi="Marianne" w:cs="Arial"/>
          <w:iCs/>
          <w:sz w:val="21"/>
          <w:szCs w:val="21"/>
        </w:rPr>
        <w:t>L’application de la présente clause sociale implique que le titulaire du marché reçoive le jeune dans ses locaux, en immersion complète.</w:t>
      </w:r>
    </w:p>
    <w:p w14:paraId="3C15309A" w14:textId="77777777" w:rsidR="009A2551" w:rsidRDefault="009A2551">
      <w:pPr>
        <w:jc w:val="both"/>
        <w:rPr>
          <w:rFonts w:ascii="Marianne" w:hAnsi="Marianne" w:cs="Arial"/>
          <w:iCs/>
          <w:sz w:val="21"/>
          <w:szCs w:val="21"/>
        </w:rPr>
      </w:pPr>
    </w:p>
    <w:p w14:paraId="13F649B5" w14:textId="77777777" w:rsidR="009A2551" w:rsidRDefault="00062921">
      <w:pPr>
        <w:jc w:val="both"/>
        <w:rPr>
          <w:rFonts w:ascii="Marianne" w:hAnsi="Marianne" w:cs="Arial"/>
          <w:iCs/>
          <w:sz w:val="21"/>
          <w:szCs w:val="21"/>
        </w:rPr>
      </w:pPr>
      <w:r>
        <w:rPr>
          <w:rFonts w:ascii="Marianne" w:hAnsi="Marianne" w:cs="Arial"/>
          <w:iCs/>
          <w:sz w:val="21"/>
          <w:szCs w:val="21"/>
        </w:rPr>
        <w:t>Le jeune est accompagné :</w:t>
      </w:r>
    </w:p>
    <w:p w14:paraId="6A765C59" w14:textId="77777777" w:rsidR="009A2551" w:rsidRDefault="00062921">
      <w:pPr>
        <w:numPr>
          <w:ilvl w:val="0"/>
          <w:numId w:val="3"/>
        </w:numPr>
        <w:jc w:val="both"/>
        <w:rPr>
          <w:rFonts w:ascii="Marianne" w:hAnsi="Marianne" w:cs="Arial"/>
          <w:iCs/>
          <w:sz w:val="21"/>
          <w:szCs w:val="21"/>
        </w:rPr>
      </w:pPr>
      <w:r>
        <w:rPr>
          <w:rFonts w:ascii="Marianne" w:hAnsi="Marianne" w:cs="Arial"/>
          <w:iCs/>
          <w:sz w:val="21"/>
          <w:szCs w:val="21"/>
        </w:rPr>
        <w:t>sur l’ensemble de son parcours, par la MLDS, qui désigne un tuteur pédagogique ;</w:t>
      </w:r>
    </w:p>
    <w:p w14:paraId="59C1B9FE" w14:textId="77777777" w:rsidR="009A2551" w:rsidRDefault="00062921">
      <w:pPr>
        <w:numPr>
          <w:ilvl w:val="0"/>
          <w:numId w:val="3"/>
        </w:numPr>
        <w:jc w:val="both"/>
        <w:rPr>
          <w:rFonts w:ascii="Marianne" w:hAnsi="Marianne" w:cs="Arial"/>
          <w:iCs/>
          <w:sz w:val="21"/>
          <w:szCs w:val="21"/>
        </w:rPr>
      </w:pPr>
      <w:r>
        <w:rPr>
          <w:rFonts w:ascii="Marianne" w:hAnsi="Marianne" w:cs="Arial"/>
          <w:iCs/>
          <w:sz w:val="21"/>
          <w:szCs w:val="21"/>
        </w:rPr>
        <w:t>par un référent au sein de l’entreprise partenaire (référent désigné par le titulaire du marché).</w:t>
      </w:r>
    </w:p>
    <w:p w14:paraId="7809222E" w14:textId="77777777" w:rsidR="009A2551" w:rsidRDefault="009A2551">
      <w:pPr>
        <w:jc w:val="both"/>
        <w:rPr>
          <w:rFonts w:ascii="Marianne" w:hAnsi="Marianne" w:cs="Arial"/>
          <w:iCs/>
          <w:sz w:val="21"/>
          <w:szCs w:val="21"/>
        </w:rPr>
      </w:pPr>
    </w:p>
    <w:p w14:paraId="117147E8" w14:textId="77777777" w:rsidR="009A2551" w:rsidRDefault="00062921">
      <w:pPr>
        <w:jc w:val="both"/>
        <w:rPr>
          <w:rFonts w:ascii="Marianne" w:hAnsi="Marianne"/>
          <w:sz w:val="21"/>
          <w:szCs w:val="21"/>
        </w:rPr>
      </w:pPr>
      <w:r>
        <w:rPr>
          <w:rFonts w:ascii="Marianne" w:hAnsi="Marianne" w:cs="Arial"/>
          <w:iCs/>
          <w:sz w:val="21"/>
          <w:szCs w:val="21"/>
        </w:rPr>
        <w:t>À la fin de chaque phase, une validation des objectifs est réalisée par le tuteur pédagogique avec le jeune bénéficiaire de la clause. Le tuteur pédagogique est en relation directe avec le référent « entreprise ». A la fin du parcours, la validation des objectifs se fait par écrit, sous la forme d’un bilan croisé, réalisé par le tuteur pédagogique et le référent « entreprise ».</w:t>
      </w:r>
    </w:p>
    <w:p w14:paraId="41E0593C" w14:textId="77777777" w:rsidR="009A2551" w:rsidRDefault="009A2551">
      <w:pPr>
        <w:jc w:val="both"/>
        <w:rPr>
          <w:rFonts w:ascii="Marianne" w:hAnsi="Marianne" w:cs="Arial"/>
          <w:iCs/>
          <w:sz w:val="21"/>
          <w:szCs w:val="21"/>
        </w:rPr>
      </w:pPr>
    </w:p>
    <w:p w14:paraId="56CC3759" w14:textId="267876C0" w:rsidR="009A2551" w:rsidRDefault="009A2551">
      <w:pPr>
        <w:jc w:val="both"/>
        <w:rPr>
          <w:rFonts w:ascii="Marianne" w:hAnsi="Marianne" w:cs="Arial"/>
          <w:iCs/>
          <w:sz w:val="21"/>
          <w:szCs w:val="21"/>
        </w:rPr>
      </w:pPr>
    </w:p>
    <w:p w14:paraId="767063F6" w14:textId="218C6EFB" w:rsidR="007E420C" w:rsidRDefault="007E420C">
      <w:pPr>
        <w:jc w:val="both"/>
        <w:rPr>
          <w:rFonts w:ascii="Marianne" w:hAnsi="Marianne" w:cs="Arial"/>
          <w:iCs/>
          <w:sz w:val="21"/>
          <w:szCs w:val="21"/>
        </w:rPr>
      </w:pPr>
    </w:p>
    <w:p w14:paraId="045923E6" w14:textId="77777777" w:rsidR="009D1EBE" w:rsidRDefault="009D1EBE">
      <w:pPr>
        <w:jc w:val="both"/>
        <w:rPr>
          <w:rFonts w:ascii="Marianne" w:hAnsi="Marianne" w:cs="Arial"/>
          <w:iCs/>
          <w:sz w:val="21"/>
          <w:szCs w:val="21"/>
        </w:rPr>
      </w:pPr>
    </w:p>
    <w:p w14:paraId="238A4517" w14:textId="77777777" w:rsidR="007E420C" w:rsidRDefault="007E420C">
      <w:pPr>
        <w:jc w:val="both"/>
        <w:rPr>
          <w:rFonts w:ascii="Marianne" w:hAnsi="Marianne" w:cs="Arial"/>
          <w:iCs/>
          <w:sz w:val="21"/>
          <w:szCs w:val="21"/>
        </w:rPr>
      </w:pPr>
    </w:p>
    <w:p w14:paraId="73744864" w14:textId="77777777" w:rsidR="009A2551" w:rsidRDefault="00062921">
      <w:pPr>
        <w:jc w:val="both"/>
        <w:rPr>
          <w:rFonts w:ascii="Marianne" w:hAnsi="Marianne" w:cs="Arial"/>
          <w:b/>
          <w:bCs/>
          <w:i/>
          <w:iCs/>
          <w:caps/>
          <w:color w:val="0000FF"/>
          <w:sz w:val="21"/>
          <w:szCs w:val="21"/>
        </w:rPr>
      </w:pPr>
      <w:r>
        <w:rPr>
          <w:rFonts w:ascii="Marianne" w:hAnsi="Marianne" w:cs="Arial"/>
          <w:b/>
          <w:bCs/>
          <w:i/>
          <w:iCs/>
          <w:caps/>
          <w:color w:val="0000FF"/>
          <w:sz w:val="21"/>
          <w:szCs w:val="21"/>
        </w:rPr>
        <w:lastRenderedPageBreak/>
        <w:t>Valorisation de l’action du titulaire :</w:t>
      </w:r>
    </w:p>
    <w:p w14:paraId="4F0A1638" w14:textId="77777777" w:rsidR="009A2551" w:rsidRDefault="009A2551">
      <w:pPr>
        <w:jc w:val="both"/>
        <w:rPr>
          <w:rFonts w:ascii="Marianne" w:hAnsi="Marianne" w:cs="Arial"/>
          <w:iCs/>
          <w:sz w:val="21"/>
          <w:szCs w:val="21"/>
        </w:rPr>
      </w:pPr>
    </w:p>
    <w:p w14:paraId="51033FC7" w14:textId="77777777" w:rsidR="009A2551" w:rsidRDefault="00062921">
      <w:pPr>
        <w:jc w:val="both"/>
        <w:rPr>
          <w:rFonts w:ascii="Marianne" w:hAnsi="Marianne"/>
          <w:sz w:val="21"/>
          <w:szCs w:val="21"/>
        </w:rPr>
      </w:pPr>
      <w:r>
        <w:rPr>
          <w:rFonts w:ascii="Marianne" w:hAnsi="Marianne" w:cs="Arial"/>
          <w:iCs/>
          <w:sz w:val="21"/>
          <w:szCs w:val="21"/>
        </w:rPr>
        <w:t>Les résultats obtenus et les parcours réussis peuvent faire l’objet d’une valorisation par le ministère chargé de l’Éducation nationale et de la Jeunesse.</w:t>
      </w:r>
    </w:p>
    <w:p w14:paraId="04B2A28B" w14:textId="77777777" w:rsidR="009A2551" w:rsidRDefault="009A2551">
      <w:pPr>
        <w:rPr>
          <w:rFonts w:ascii="Arial" w:hAnsi="Arial"/>
          <w:sz w:val="22"/>
          <w:szCs w:val="22"/>
        </w:rPr>
      </w:pPr>
    </w:p>
    <w:p w14:paraId="54125B87" w14:textId="77777777" w:rsidR="009A2551" w:rsidRDefault="009A2551">
      <w:pPr>
        <w:rPr>
          <w:rFonts w:ascii="Arial" w:hAnsi="Arial"/>
          <w:sz w:val="22"/>
          <w:szCs w:val="22"/>
        </w:rPr>
      </w:pPr>
    </w:p>
    <w:tbl>
      <w:tblPr>
        <w:tblW w:w="9212" w:type="dxa"/>
        <w:tblInd w:w="-90" w:type="dxa"/>
        <w:tblLayout w:type="fixed"/>
        <w:tblLook w:val="04A0" w:firstRow="1" w:lastRow="0" w:firstColumn="1" w:lastColumn="0" w:noHBand="0" w:noVBand="1"/>
      </w:tblPr>
      <w:tblGrid>
        <w:gridCol w:w="9212"/>
      </w:tblGrid>
      <w:tr w:rsidR="009A2551" w14:paraId="133D34FB" w14:textId="77777777">
        <w:tc>
          <w:tcPr>
            <w:tcW w:w="9212" w:type="dxa"/>
            <w:tcBorders>
              <w:top w:val="single" w:sz="4" w:space="0" w:color="00000A"/>
              <w:left w:val="single" w:sz="4" w:space="0" w:color="00000A"/>
              <w:bottom w:val="single" w:sz="4" w:space="0" w:color="00000A"/>
              <w:right w:val="single" w:sz="4" w:space="0" w:color="00000A"/>
            </w:tcBorders>
            <w:shd w:val="clear" w:color="auto" w:fill="C0C0C0"/>
          </w:tcPr>
          <w:p w14:paraId="5F4E2A40" w14:textId="77777777" w:rsidR="009A2551" w:rsidRDefault="009A2551">
            <w:pPr>
              <w:rPr>
                <w:rFonts w:ascii="Arial" w:hAnsi="Arial" w:cs="Helv"/>
                <w:b/>
                <w:i/>
                <w:color w:val="000000"/>
                <w:sz w:val="22"/>
                <w:szCs w:val="22"/>
              </w:rPr>
            </w:pPr>
          </w:p>
          <w:p w14:paraId="54B7BBC8" w14:textId="77777777" w:rsidR="009A2551" w:rsidRDefault="00062921">
            <w:pPr>
              <w:jc w:val="both"/>
              <w:rPr>
                <w:rFonts w:ascii="Marianne" w:hAnsi="Marianne"/>
                <w:sz w:val="21"/>
                <w:szCs w:val="21"/>
              </w:rPr>
            </w:pPr>
            <w:r>
              <w:rPr>
                <w:rFonts w:ascii="Marianne" w:hAnsi="Marianne" w:cs="Helv"/>
                <w:b/>
                <w:i/>
                <w:color w:val="000000"/>
                <w:sz w:val="21"/>
                <w:szCs w:val="21"/>
              </w:rPr>
              <w:t>Quelques précisions concernant le projet du ministère de l’Éducation nationale et de la Jeunesse :</w:t>
            </w:r>
          </w:p>
          <w:p w14:paraId="27ABBC07" w14:textId="77777777" w:rsidR="009A2551" w:rsidRDefault="009A2551">
            <w:pPr>
              <w:jc w:val="both"/>
              <w:rPr>
                <w:rFonts w:ascii="Marianne" w:hAnsi="Marianne" w:cs="Helv"/>
                <w:i/>
                <w:color w:val="000000"/>
                <w:sz w:val="21"/>
                <w:szCs w:val="21"/>
              </w:rPr>
            </w:pPr>
          </w:p>
          <w:p w14:paraId="02592041" w14:textId="77777777" w:rsidR="009A2551" w:rsidRDefault="00062921">
            <w:pPr>
              <w:jc w:val="both"/>
              <w:rPr>
                <w:rFonts w:ascii="Marianne" w:hAnsi="Marianne"/>
                <w:sz w:val="21"/>
                <w:szCs w:val="21"/>
              </w:rPr>
            </w:pPr>
            <w:r>
              <w:rPr>
                <w:rFonts w:ascii="Marianne" w:hAnsi="Marianne" w:cs="Helv"/>
                <w:i/>
                <w:sz w:val="21"/>
                <w:szCs w:val="21"/>
              </w:rPr>
              <w:t xml:space="preserve">La DGFiP </w:t>
            </w:r>
            <w:r>
              <w:rPr>
                <w:rFonts w:ascii="Marianne" w:hAnsi="Marianne" w:cs="Helv"/>
                <w:i/>
                <w:color w:val="000000"/>
                <w:sz w:val="21"/>
                <w:szCs w:val="21"/>
              </w:rPr>
              <w:t xml:space="preserve">assure le lien entre la </w:t>
            </w:r>
            <w:r>
              <w:rPr>
                <w:rFonts w:ascii="Marianne" w:hAnsi="Marianne" w:cs="Arial"/>
                <w:i/>
                <w:iCs/>
                <w:sz w:val="21"/>
                <w:szCs w:val="21"/>
              </w:rPr>
              <w:t>Mission de lutte contre le décrochage scolaire (MLDS)</w:t>
            </w:r>
            <w:r>
              <w:rPr>
                <w:rFonts w:ascii="Marianne" w:hAnsi="Marianne" w:cs="Helv"/>
                <w:i/>
                <w:color w:val="000000"/>
                <w:sz w:val="21"/>
                <w:szCs w:val="21"/>
              </w:rPr>
              <w:t xml:space="preserve"> et le titulaire du marché.</w:t>
            </w:r>
          </w:p>
          <w:p w14:paraId="30370A92" w14:textId="77777777" w:rsidR="009A2551" w:rsidRDefault="009A2551">
            <w:pPr>
              <w:jc w:val="both"/>
              <w:rPr>
                <w:rFonts w:ascii="Marianne" w:hAnsi="Marianne" w:cs="Helv"/>
                <w:i/>
                <w:color w:val="000000"/>
                <w:sz w:val="21"/>
                <w:szCs w:val="21"/>
              </w:rPr>
            </w:pPr>
          </w:p>
          <w:p w14:paraId="4A9D5C48" w14:textId="77777777" w:rsidR="009A2551" w:rsidRDefault="00062921">
            <w:pPr>
              <w:jc w:val="both"/>
              <w:rPr>
                <w:rFonts w:ascii="Marianne" w:hAnsi="Marianne"/>
                <w:sz w:val="21"/>
                <w:szCs w:val="21"/>
              </w:rPr>
            </w:pPr>
            <w:r>
              <w:rPr>
                <w:rFonts w:ascii="Marianne" w:hAnsi="Marianne" w:cs="Helv"/>
                <w:i/>
                <w:color w:val="000000"/>
                <w:sz w:val="21"/>
                <w:szCs w:val="21"/>
              </w:rPr>
              <w:t xml:space="preserve">Le jeune bénéficiaire de la clause est identifié par la MLDS, qui vérifie sa motivation et son souhait de réaliser un parcours en entreprise. La MLDS, via l’acheteur, </w:t>
            </w:r>
            <w:r>
              <w:rPr>
                <w:rFonts w:ascii="Marianne" w:hAnsi="Marianne" w:cs="Helv"/>
                <w:i/>
                <w:sz w:val="21"/>
                <w:szCs w:val="21"/>
              </w:rPr>
              <w:t>propose au titulaire un profil, avec transmission d’une lettre de motivation et d’</w:t>
            </w:r>
            <w:r>
              <w:rPr>
                <w:rFonts w:ascii="Marianne" w:hAnsi="Marianne" w:cs="Helv"/>
                <w:i/>
                <w:color w:val="000000"/>
                <w:sz w:val="21"/>
                <w:szCs w:val="21"/>
              </w:rPr>
              <w:t>un curriculum vitae.</w:t>
            </w:r>
          </w:p>
          <w:p w14:paraId="11EA0D73" w14:textId="77777777" w:rsidR="009A2551" w:rsidRDefault="009A2551">
            <w:pPr>
              <w:jc w:val="both"/>
              <w:rPr>
                <w:rFonts w:ascii="Marianne" w:hAnsi="Marianne" w:cs="Helv"/>
                <w:i/>
                <w:color w:val="000000"/>
                <w:sz w:val="21"/>
                <w:szCs w:val="21"/>
              </w:rPr>
            </w:pPr>
          </w:p>
          <w:p w14:paraId="5B12BFB4" w14:textId="77777777" w:rsidR="009A2551" w:rsidRDefault="00062921">
            <w:pPr>
              <w:jc w:val="both"/>
              <w:rPr>
                <w:rFonts w:ascii="Marianne" w:hAnsi="Marianne" w:cs="Helv"/>
                <w:i/>
                <w:color w:val="000000"/>
                <w:sz w:val="21"/>
                <w:szCs w:val="21"/>
              </w:rPr>
            </w:pPr>
            <w:r>
              <w:rPr>
                <w:rFonts w:ascii="Marianne" w:hAnsi="Marianne" w:cs="Helv"/>
                <w:i/>
                <w:color w:val="000000"/>
                <w:sz w:val="21"/>
                <w:szCs w:val="21"/>
              </w:rPr>
              <w:t>Le titulaire du marché peut refuser le profil proposé, à condition de motiver sa décision. Un autre profil lui est alors proposé par la MLDS.</w:t>
            </w:r>
          </w:p>
          <w:p w14:paraId="79514ECE" w14:textId="77777777" w:rsidR="009A2551" w:rsidRDefault="009A2551">
            <w:pPr>
              <w:jc w:val="both"/>
              <w:rPr>
                <w:rFonts w:ascii="Marianne" w:hAnsi="Marianne" w:cs="Helv"/>
                <w:i/>
                <w:color w:val="000000"/>
                <w:sz w:val="21"/>
                <w:szCs w:val="21"/>
              </w:rPr>
            </w:pPr>
          </w:p>
          <w:p w14:paraId="3F491CB0" w14:textId="4F2CF82F" w:rsidR="009A2551" w:rsidRDefault="00062921">
            <w:pPr>
              <w:jc w:val="both"/>
              <w:rPr>
                <w:rFonts w:ascii="Marianne" w:hAnsi="Marianne" w:cs="Helv"/>
                <w:i/>
                <w:color w:val="000000"/>
                <w:sz w:val="21"/>
                <w:szCs w:val="21"/>
              </w:rPr>
            </w:pPr>
            <w:r>
              <w:rPr>
                <w:rFonts w:ascii="Marianne" w:hAnsi="Marianne" w:cs="Helv"/>
                <w:i/>
                <w:color w:val="000000"/>
                <w:sz w:val="21"/>
                <w:szCs w:val="21"/>
              </w:rPr>
              <w:t xml:space="preserve">Les tâches proposées au jeune bénéficiaire de la clause peuvent être d’ordre administratif ou technique. Néanmoins, le titulaire prévoit </w:t>
            </w:r>
            <w:r w:rsidR="009D1EBE">
              <w:rPr>
                <w:rFonts w:ascii="Marianne" w:hAnsi="Marianne" w:cs="Helv"/>
                <w:i/>
                <w:color w:val="000000"/>
                <w:sz w:val="21"/>
                <w:szCs w:val="21"/>
              </w:rPr>
              <w:t>a</w:t>
            </w:r>
            <w:r>
              <w:rPr>
                <w:rFonts w:ascii="Marianne" w:hAnsi="Marianne" w:cs="Helv"/>
                <w:i/>
                <w:color w:val="000000"/>
                <w:sz w:val="21"/>
                <w:szCs w:val="21"/>
              </w:rPr>
              <w:t xml:space="preserve"> minima une présentation du secteur d’activité en lien avec l’objet du marché. Si le titulaire ne parvient pas à proposer dans son offre une tâche en lien avec l’objet du marché, cet aspect est nécessairement abordé lors de la réunion de lancement du marché ou lors de la réunion de présentation du jeune à l’entreprise.</w:t>
            </w:r>
          </w:p>
          <w:p w14:paraId="72DE5C7C" w14:textId="77777777" w:rsidR="009A2551" w:rsidRDefault="009A2551">
            <w:pPr>
              <w:jc w:val="both"/>
              <w:rPr>
                <w:rFonts w:ascii="Marianne" w:hAnsi="Marianne" w:cs="Helv"/>
                <w:i/>
                <w:color w:val="000000"/>
                <w:sz w:val="21"/>
                <w:szCs w:val="21"/>
              </w:rPr>
            </w:pPr>
          </w:p>
          <w:p w14:paraId="578EE500" w14:textId="77777777" w:rsidR="009A2551" w:rsidRDefault="00062921">
            <w:pPr>
              <w:jc w:val="both"/>
              <w:rPr>
                <w:rFonts w:ascii="Arial" w:hAnsi="Arial"/>
                <w:sz w:val="22"/>
                <w:szCs w:val="22"/>
              </w:rPr>
            </w:pPr>
            <w:r>
              <w:rPr>
                <w:rFonts w:ascii="Marianne" w:hAnsi="Marianne" w:cs="Helv"/>
                <w:i/>
                <w:color w:val="000000"/>
                <w:sz w:val="21"/>
                <w:szCs w:val="21"/>
              </w:rPr>
              <w:t>Le référent</w:t>
            </w:r>
            <w:r>
              <w:rPr>
                <w:rFonts w:ascii="Marianne" w:hAnsi="Marianne" w:cs="Helv"/>
                <w:i/>
                <w:sz w:val="21"/>
                <w:szCs w:val="21"/>
              </w:rPr>
              <w:t xml:space="preserve"> « entreprise » </w:t>
            </w:r>
            <w:r>
              <w:rPr>
                <w:rFonts w:ascii="Marianne" w:hAnsi="Marianne" w:cs="Helv"/>
                <w:i/>
                <w:color w:val="000000"/>
                <w:sz w:val="21"/>
                <w:szCs w:val="21"/>
              </w:rPr>
              <w:t>n’est pas nécessairement responsable des ressources humaines</w:t>
            </w:r>
            <w:r>
              <w:rPr>
                <w:rFonts w:ascii="Arial" w:hAnsi="Arial" w:cs="Helv"/>
                <w:i/>
                <w:color w:val="000000"/>
                <w:sz w:val="22"/>
                <w:szCs w:val="22"/>
              </w:rPr>
              <w:t xml:space="preserve"> </w:t>
            </w:r>
            <w:r>
              <w:rPr>
                <w:rFonts w:ascii="Marianne" w:hAnsi="Marianne" w:cs="Helv"/>
                <w:i/>
                <w:color w:val="000000"/>
                <w:sz w:val="21"/>
                <w:szCs w:val="21"/>
              </w:rPr>
              <w:t>(RRH). Néa</w:t>
            </w:r>
            <w:r>
              <w:rPr>
                <w:rFonts w:ascii="Marianne" w:hAnsi="Marianne" w:cs="Helv"/>
                <w:i/>
                <w:sz w:val="21"/>
                <w:szCs w:val="21"/>
              </w:rPr>
              <w:t>nmoins, les can</w:t>
            </w:r>
            <w:r>
              <w:rPr>
                <w:rFonts w:ascii="Marianne" w:hAnsi="Marianne" w:cs="Helv"/>
                <w:i/>
                <w:color w:val="000000"/>
                <w:sz w:val="21"/>
                <w:szCs w:val="21"/>
              </w:rPr>
              <w:t>didats doivent préciser dans leur offre le nom du RRH, ainsi que le nom du référent « entreprise » s'il est différent.</w:t>
            </w:r>
          </w:p>
          <w:p w14:paraId="1FF416D4" w14:textId="77777777" w:rsidR="009A2551" w:rsidRDefault="009A2551">
            <w:pPr>
              <w:tabs>
                <w:tab w:val="left" w:pos="-720"/>
                <w:tab w:val="left" w:pos="0"/>
                <w:tab w:val="left" w:pos="720"/>
                <w:tab w:val="left" w:pos="1440"/>
                <w:tab w:val="left" w:pos="2160"/>
                <w:tab w:val="left" w:pos="2880"/>
                <w:tab w:val="left" w:pos="3600"/>
                <w:tab w:val="left" w:pos="4320"/>
              </w:tabs>
              <w:jc w:val="both"/>
              <w:rPr>
                <w:rFonts w:ascii="Marianne" w:hAnsi="Marianne" w:cs="Helv"/>
                <w:i/>
                <w:color w:val="000000"/>
                <w:sz w:val="21"/>
                <w:szCs w:val="21"/>
              </w:rPr>
            </w:pPr>
          </w:p>
          <w:p w14:paraId="4C23DD9C" w14:textId="3C19B67E" w:rsidR="009D1EBE" w:rsidRDefault="00062921">
            <w:pPr>
              <w:tabs>
                <w:tab w:val="left" w:pos="-720"/>
                <w:tab w:val="left" w:pos="0"/>
                <w:tab w:val="left" w:pos="720"/>
                <w:tab w:val="left" w:pos="1440"/>
                <w:tab w:val="left" w:pos="2160"/>
                <w:tab w:val="left" w:pos="2880"/>
                <w:tab w:val="left" w:pos="3600"/>
                <w:tab w:val="left" w:pos="4320"/>
              </w:tabs>
              <w:jc w:val="both"/>
              <w:rPr>
                <w:rFonts w:cs="Helv"/>
                <w:i/>
                <w:color w:val="000000"/>
              </w:rPr>
            </w:pPr>
            <w:r>
              <w:rPr>
                <w:rFonts w:ascii="Marianne" w:hAnsi="Marianne" w:cs="Helv"/>
                <w:i/>
                <w:color w:val="000000"/>
                <w:sz w:val="21"/>
                <w:szCs w:val="21"/>
              </w:rPr>
              <w:t xml:space="preserve">Conformément à la réglementation en vigueur, tout parcours de plus de deux mois, effectué dans la même entreprise, ouvre droit à une gratification qui ne peut pas être inférieure à 15 % du plafond horaire de la sécurité sociale (simulation possible sur : </w:t>
            </w:r>
            <w:hyperlink r:id="rId13">
              <w:r>
                <w:rPr>
                  <w:rStyle w:val="LienInternet"/>
                  <w:rFonts w:ascii="Marianne" w:hAnsi="Marianne"/>
                  <w:sz w:val="21"/>
                  <w:szCs w:val="21"/>
                </w:rPr>
                <w:t>https://www.service-public.fr/simulateur/calcul/gratification-stagiaire</w:t>
              </w:r>
            </w:hyperlink>
            <w:r w:rsidR="009D1EBE">
              <w:rPr>
                <w:rFonts w:cs="Helv"/>
                <w:i/>
                <w:color w:val="000000"/>
              </w:rPr>
              <w:t> :</w:t>
            </w:r>
          </w:p>
          <w:p w14:paraId="1FAADCD7" w14:textId="77777777" w:rsidR="009D1EBE" w:rsidRDefault="009D1EBE">
            <w:pPr>
              <w:tabs>
                <w:tab w:val="left" w:pos="-720"/>
                <w:tab w:val="left" w:pos="0"/>
                <w:tab w:val="left" w:pos="720"/>
                <w:tab w:val="left" w:pos="1440"/>
                <w:tab w:val="left" w:pos="2160"/>
                <w:tab w:val="left" w:pos="2880"/>
                <w:tab w:val="left" w:pos="3600"/>
                <w:tab w:val="left" w:pos="4320"/>
              </w:tabs>
              <w:jc w:val="both"/>
              <w:rPr>
                <w:rFonts w:ascii="Marianne" w:hAnsi="Marianne" w:cs="Helv"/>
                <w:i/>
                <w:color w:val="000000"/>
                <w:sz w:val="21"/>
                <w:szCs w:val="21"/>
              </w:rPr>
            </w:pPr>
          </w:p>
          <w:p w14:paraId="721C9715" w14:textId="16F97C2C" w:rsidR="009A2551" w:rsidRDefault="00062921" w:rsidP="009D1EBE">
            <w:pPr>
              <w:tabs>
                <w:tab w:val="left" w:pos="-720"/>
                <w:tab w:val="left" w:pos="0"/>
                <w:tab w:val="left" w:pos="720"/>
                <w:tab w:val="left" w:pos="1440"/>
                <w:tab w:val="left" w:pos="2160"/>
                <w:tab w:val="left" w:pos="2880"/>
                <w:tab w:val="left" w:pos="3600"/>
                <w:tab w:val="left" w:pos="4320"/>
              </w:tabs>
              <w:jc w:val="center"/>
            </w:pPr>
            <w:r>
              <w:rPr>
                <w:rFonts w:ascii="Marianne" w:hAnsi="Marianne" w:cs="Helv"/>
                <w:i/>
                <w:color w:val="000000"/>
                <w:sz w:val="21"/>
                <w:szCs w:val="21"/>
              </w:rPr>
              <w:t>soit au 1</w:t>
            </w:r>
            <w:r>
              <w:rPr>
                <w:rFonts w:ascii="Marianne" w:hAnsi="Marianne" w:cs="Helv"/>
                <w:i/>
                <w:color w:val="000000"/>
                <w:sz w:val="21"/>
                <w:szCs w:val="21"/>
                <w:vertAlign w:val="superscript"/>
              </w:rPr>
              <w:t>er </w:t>
            </w:r>
            <w:r w:rsidR="002F3A76">
              <w:rPr>
                <w:rFonts w:ascii="Marianne" w:hAnsi="Marianne" w:cs="Helv"/>
                <w:i/>
                <w:color w:val="000000"/>
                <w:sz w:val="21"/>
                <w:szCs w:val="21"/>
              </w:rPr>
              <w:t>janvier 2026</w:t>
            </w:r>
            <w:r>
              <w:rPr>
                <w:rFonts w:ascii="Marianne" w:hAnsi="Marianne" w:cs="Helv"/>
                <w:i/>
                <w:color w:val="000000"/>
                <w:sz w:val="21"/>
                <w:szCs w:val="21"/>
              </w:rPr>
              <w:t>, le taux horaire de la gratifi</w:t>
            </w:r>
            <w:r w:rsidR="00633A93">
              <w:rPr>
                <w:rFonts w:ascii="Marianne" w:hAnsi="Marianne" w:cs="Helv"/>
                <w:i/>
                <w:color w:val="000000"/>
                <w:sz w:val="21"/>
                <w:szCs w:val="21"/>
              </w:rPr>
              <w:t>c</w:t>
            </w:r>
            <w:r w:rsidR="002F3A76">
              <w:rPr>
                <w:rFonts w:ascii="Marianne" w:hAnsi="Marianne" w:cs="Helv"/>
                <w:i/>
                <w:color w:val="000000"/>
                <w:sz w:val="21"/>
                <w:szCs w:val="21"/>
              </w:rPr>
              <w:t>ation est égal au minimum à 4,50 € par heure de stage, i.e. 30</w:t>
            </w:r>
            <w:r>
              <w:rPr>
                <w:rFonts w:ascii="Marianne" w:hAnsi="Marianne" w:cs="Helv"/>
                <w:i/>
                <w:color w:val="000000"/>
                <w:sz w:val="21"/>
                <w:szCs w:val="21"/>
              </w:rPr>
              <w:t> € x 0,15) .</w:t>
            </w:r>
          </w:p>
          <w:p w14:paraId="4DDCF930" w14:textId="77777777" w:rsidR="009A2551" w:rsidRDefault="009A2551">
            <w:pPr>
              <w:tabs>
                <w:tab w:val="left" w:pos="-720"/>
                <w:tab w:val="left" w:pos="0"/>
                <w:tab w:val="left" w:pos="720"/>
                <w:tab w:val="left" w:pos="1440"/>
                <w:tab w:val="left" w:pos="2160"/>
                <w:tab w:val="left" w:pos="2880"/>
                <w:tab w:val="left" w:pos="3600"/>
                <w:tab w:val="left" w:pos="4320"/>
              </w:tabs>
              <w:jc w:val="both"/>
              <w:rPr>
                <w:rFonts w:ascii="Marianne" w:hAnsi="Marianne" w:cs="Helv"/>
                <w:i/>
                <w:color w:val="000000"/>
                <w:sz w:val="21"/>
                <w:szCs w:val="21"/>
              </w:rPr>
            </w:pPr>
          </w:p>
          <w:p w14:paraId="31508A51" w14:textId="77777777" w:rsidR="009A2551" w:rsidRDefault="00062921">
            <w:pPr>
              <w:tabs>
                <w:tab w:val="left" w:pos="-720"/>
                <w:tab w:val="left" w:pos="0"/>
                <w:tab w:val="left" w:pos="1440"/>
                <w:tab w:val="left" w:pos="2160"/>
                <w:tab w:val="left" w:pos="2880"/>
                <w:tab w:val="left" w:pos="3600"/>
                <w:tab w:val="left" w:pos="4320"/>
              </w:tabs>
              <w:jc w:val="both"/>
              <w:rPr>
                <w:rFonts w:ascii="Marianne" w:hAnsi="Marianne" w:cs="Helv"/>
                <w:i/>
                <w:color w:val="000000"/>
                <w:sz w:val="21"/>
                <w:szCs w:val="21"/>
              </w:rPr>
            </w:pPr>
            <w:r>
              <w:rPr>
                <w:rFonts w:ascii="Marianne" w:hAnsi="Marianne" w:cs="Helv"/>
                <w:i/>
                <w:color w:val="000000"/>
                <w:sz w:val="21"/>
                <w:szCs w:val="21"/>
              </w:rPr>
              <w:t>A l’issue du parcours du jeune, le titulaire est invité à explorer toutes les solutions d’avenir pérennes pour le jeune, en fonction de son projet professionnel – désormais établi – et de ses souhaits.</w:t>
            </w:r>
          </w:p>
          <w:p w14:paraId="79D72422" w14:textId="77777777" w:rsidR="009A2551" w:rsidRDefault="009A2551">
            <w:pPr>
              <w:tabs>
                <w:tab w:val="left" w:pos="-720"/>
                <w:tab w:val="left" w:pos="0"/>
                <w:tab w:val="left" w:pos="1440"/>
                <w:tab w:val="left" w:pos="2160"/>
                <w:tab w:val="left" w:pos="2880"/>
                <w:tab w:val="left" w:pos="3600"/>
                <w:tab w:val="left" w:pos="4320"/>
              </w:tabs>
              <w:jc w:val="both"/>
              <w:rPr>
                <w:rFonts w:ascii="Marianne" w:hAnsi="Marianne" w:cs="Helv"/>
                <w:i/>
                <w:color w:val="000000"/>
                <w:sz w:val="21"/>
                <w:szCs w:val="21"/>
              </w:rPr>
            </w:pPr>
          </w:p>
          <w:p w14:paraId="4D921CF8" w14:textId="77777777" w:rsidR="009A2551" w:rsidRDefault="00062921">
            <w:pPr>
              <w:tabs>
                <w:tab w:val="left" w:pos="-720"/>
                <w:tab w:val="left" w:pos="0"/>
                <w:tab w:val="left" w:pos="1440"/>
                <w:tab w:val="left" w:pos="2160"/>
                <w:tab w:val="left" w:pos="2880"/>
                <w:tab w:val="left" w:pos="3600"/>
                <w:tab w:val="left" w:pos="4320"/>
              </w:tabs>
              <w:jc w:val="both"/>
              <w:rPr>
                <w:rFonts w:ascii="Marianne" w:hAnsi="Marianne" w:cs="Helv"/>
                <w:i/>
                <w:color w:val="000000"/>
                <w:sz w:val="21"/>
                <w:szCs w:val="21"/>
              </w:rPr>
            </w:pPr>
            <w:r>
              <w:rPr>
                <w:rFonts w:ascii="Marianne" w:hAnsi="Marianne" w:cs="Helv"/>
                <w:i/>
                <w:color w:val="000000"/>
                <w:sz w:val="21"/>
                <w:szCs w:val="21"/>
              </w:rPr>
              <w:t>La MLDS informe le titulaire de la réussite du parcours et de la solution retenue par l’Éducation nationale et de la Jeunesse en faveur du jeune.</w:t>
            </w:r>
          </w:p>
          <w:p w14:paraId="796E303B" w14:textId="77777777" w:rsidR="009A2551" w:rsidRDefault="009A2551">
            <w:pPr>
              <w:tabs>
                <w:tab w:val="left" w:pos="-720"/>
                <w:tab w:val="left" w:pos="0"/>
                <w:tab w:val="left" w:pos="1440"/>
                <w:tab w:val="left" w:pos="2160"/>
                <w:tab w:val="left" w:pos="2880"/>
                <w:tab w:val="left" w:pos="3600"/>
                <w:tab w:val="left" w:pos="4320"/>
              </w:tabs>
              <w:jc w:val="both"/>
              <w:rPr>
                <w:rFonts w:ascii="Arial" w:hAnsi="Arial" w:cs="Helv"/>
                <w:i/>
                <w:color w:val="000000"/>
                <w:sz w:val="22"/>
                <w:szCs w:val="22"/>
              </w:rPr>
            </w:pPr>
          </w:p>
        </w:tc>
      </w:tr>
    </w:tbl>
    <w:p w14:paraId="2E264A3D" w14:textId="77777777" w:rsidR="009A2551" w:rsidRDefault="009A2551">
      <w:pPr>
        <w:rPr>
          <w:rFonts w:ascii="Arial" w:hAnsi="Arial"/>
          <w:sz w:val="22"/>
          <w:szCs w:val="22"/>
        </w:rPr>
      </w:pPr>
    </w:p>
    <w:p w14:paraId="0DFAE3D3" w14:textId="77777777" w:rsidR="009A2551" w:rsidRDefault="009A2551">
      <w:pPr>
        <w:rPr>
          <w:rFonts w:ascii="Arial" w:hAnsi="Arial"/>
          <w:sz w:val="22"/>
          <w:szCs w:val="22"/>
        </w:rPr>
      </w:pPr>
    </w:p>
    <w:p w14:paraId="6D02CB13" w14:textId="77777777" w:rsidR="009A2551" w:rsidRDefault="009A2551">
      <w:pPr>
        <w:rPr>
          <w:rFonts w:ascii="Arial" w:hAnsi="Arial"/>
          <w:sz w:val="22"/>
          <w:szCs w:val="22"/>
        </w:rPr>
      </w:pPr>
    </w:p>
    <w:sectPr w:rsidR="009A2551">
      <w:headerReference w:type="default" r:id="rId14"/>
      <w:footerReference w:type="default" r:id="rId15"/>
      <w:pgSz w:w="11906" w:h="16838"/>
      <w:pgMar w:top="1417" w:right="1417" w:bottom="1417" w:left="1417" w:header="720" w:footer="72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36C1E" w14:textId="77777777" w:rsidR="00062921" w:rsidRDefault="00062921">
      <w:pPr>
        <w:spacing w:line="240" w:lineRule="auto"/>
      </w:pPr>
      <w:r>
        <w:separator/>
      </w:r>
    </w:p>
  </w:endnote>
  <w:endnote w:type="continuationSeparator" w:id="0">
    <w:p w14:paraId="0A63E627" w14:textId="77777777" w:rsidR="00062921" w:rsidRDefault="00062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font>
  <w:font w:name="Helv">
    <w:panose1 w:val="020B060402020203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61B7" w14:textId="3DD68ABE" w:rsidR="009A2551" w:rsidRPr="00320FB7" w:rsidRDefault="00785F60">
    <w:pPr>
      <w:pStyle w:val="Corpsdetexte"/>
      <w:spacing w:before="113" w:after="119"/>
      <w:rPr>
        <w:rFonts w:ascii="Marianne" w:eastAsia="Wingdings" w:hAnsi="Marianne" w:cs="Wingdings"/>
        <w:color w:val="000000"/>
        <w:sz w:val="16"/>
        <w:szCs w:val="16"/>
      </w:rPr>
    </w:pPr>
    <w:r>
      <w:rPr>
        <w:rFonts w:ascii="Marianne" w:eastAsia="Wingdings" w:hAnsi="Marianne" w:cs="Wingdings"/>
        <w:color w:val="000000"/>
        <w:sz w:val="16"/>
        <w:szCs w:val="16"/>
      </w:rPr>
      <w:t>SPIB-2B-2026-03</w:t>
    </w:r>
    <w:r w:rsidR="00D12072">
      <w:rPr>
        <w:rFonts w:ascii="Marianne" w:eastAsia="Wingdings" w:hAnsi="Marianne" w:cs="Wingdings"/>
        <w:color w:val="000000"/>
        <w:sz w:val="16"/>
        <w:szCs w:val="16"/>
      </w:rPr>
      <w:t>_RC_A</w:t>
    </w:r>
    <w:r w:rsidR="00320FB7">
      <w:rPr>
        <w:rFonts w:ascii="Marianne" w:eastAsia="Wingdings" w:hAnsi="Marianne" w:cs="Wingdings"/>
        <w:color w:val="000000"/>
        <w:sz w:val="16"/>
        <w:szCs w:val="16"/>
      </w:rPr>
      <w:t>N2</w:t>
    </w:r>
    <w:r w:rsidR="007915CD">
      <w:rPr>
        <w:rFonts w:ascii="Marianne" w:eastAsia="Wingdings" w:hAnsi="Marianne" w:cs="Wingdings"/>
        <w:color w:val="000000"/>
        <w:sz w:val="16"/>
        <w:szCs w:val="16"/>
      </w:rPr>
      <w:t xml:space="preserve">_Mode </w:t>
    </w:r>
    <w:r w:rsidR="0070507F" w:rsidRPr="0070507F">
      <w:rPr>
        <w:rFonts w:ascii="Marianne" w:eastAsia="Wingdings" w:hAnsi="Marianne" w:cs="Wingdings"/>
        <w:color w:val="000000"/>
        <w:sz w:val="16"/>
        <w:szCs w:val="16"/>
      </w:rPr>
      <w:t>d</w:t>
    </w:r>
    <w:r w:rsidR="007915CD">
      <w:rPr>
        <w:rFonts w:ascii="Marianne" w:eastAsia="Wingdings" w:hAnsi="Marianne" w:cs="Wingdings"/>
        <w:color w:val="000000"/>
        <w:sz w:val="16"/>
        <w:szCs w:val="16"/>
      </w:rPr>
      <w:t xml:space="preserve">’emploi clause </w:t>
    </w:r>
    <w:r w:rsidR="00320FB7">
      <w:rPr>
        <w:rFonts w:ascii="Marianne" w:eastAsia="Wingdings" w:hAnsi="Marianne" w:cs="Wingdings"/>
        <w:color w:val="000000"/>
        <w:sz w:val="16"/>
        <w:szCs w:val="16"/>
      </w:rPr>
      <w:t>s</w:t>
    </w:r>
    <w:r w:rsidR="0070507F" w:rsidRPr="0070507F">
      <w:rPr>
        <w:rFonts w:ascii="Marianne" w:eastAsia="Wingdings" w:hAnsi="Marianne" w:cs="Wingdings"/>
        <w:color w:val="000000"/>
        <w:sz w:val="16"/>
        <w:szCs w:val="16"/>
      </w:rPr>
      <w:t>ociale</w:t>
    </w:r>
    <w:r w:rsidR="00062921">
      <w:rPr>
        <w:rFonts w:ascii="Marianne" w:eastAsia="Wingdings" w:hAnsi="Marianne" w:cs="Wingdings"/>
        <w:i/>
        <w:color w:val="000000"/>
        <w:sz w:val="16"/>
        <w:szCs w:val="16"/>
      </w:rPr>
      <w:tab/>
    </w:r>
    <w:r w:rsidR="00062921">
      <w:rPr>
        <w:rFonts w:ascii="Marianne" w:eastAsia="Wingdings" w:hAnsi="Marianne" w:cs="Wingdings"/>
        <w:i/>
        <w:color w:val="000000"/>
        <w:sz w:val="16"/>
        <w:szCs w:val="16"/>
      </w:rPr>
      <w:tab/>
    </w:r>
    <w:r w:rsidR="00062921">
      <w:rPr>
        <w:rFonts w:ascii="Marianne" w:eastAsia="Wingdings" w:hAnsi="Marianne" w:cs="Wingdings"/>
        <w:i/>
        <w:color w:val="000000"/>
        <w:sz w:val="16"/>
        <w:szCs w:val="16"/>
      </w:rPr>
      <w:tab/>
    </w:r>
    <w:r w:rsidR="00062921">
      <w:rPr>
        <w:rFonts w:ascii="Marianne" w:eastAsia="Wingdings" w:hAnsi="Marianne" w:cs="Wingdings"/>
        <w:i/>
        <w:color w:val="000000"/>
        <w:sz w:val="16"/>
        <w:szCs w:val="16"/>
      </w:rPr>
      <w:tab/>
    </w:r>
    <w:r w:rsidR="00062921">
      <w:rPr>
        <w:rFonts w:ascii="Marianne" w:eastAsia="Wingdings" w:hAnsi="Marianne" w:cs="Wingdings"/>
        <w:i/>
        <w:color w:val="000000"/>
        <w:sz w:val="16"/>
        <w:szCs w:val="16"/>
      </w:rPr>
      <w:tab/>
    </w:r>
    <w:r w:rsidR="00062921">
      <w:rPr>
        <w:rFonts w:ascii="Marianne" w:eastAsia="Wingdings" w:hAnsi="Marianne" w:cs="Wingdings"/>
        <w:color w:val="000000"/>
        <w:sz w:val="16"/>
        <w:szCs w:val="16"/>
      </w:rPr>
      <w:fldChar w:fldCharType="begin"/>
    </w:r>
    <w:r w:rsidR="00062921">
      <w:rPr>
        <w:rFonts w:ascii="Marianne" w:eastAsia="Wingdings" w:hAnsi="Marianne" w:cs="Wingdings"/>
        <w:color w:val="000000"/>
        <w:sz w:val="16"/>
        <w:szCs w:val="16"/>
      </w:rPr>
      <w:instrText>PAGE</w:instrText>
    </w:r>
    <w:r w:rsidR="00062921">
      <w:rPr>
        <w:rFonts w:ascii="Marianne" w:eastAsia="Wingdings" w:hAnsi="Marianne" w:cs="Wingdings"/>
        <w:color w:val="000000"/>
        <w:sz w:val="16"/>
        <w:szCs w:val="16"/>
      </w:rPr>
      <w:fldChar w:fldCharType="separate"/>
    </w:r>
    <w:r>
      <w:rPr>
        <w:rFonts w:ascii="Marianne" w:eastAsia="Wingdings" w:hAnsi="Marianne" w:cs="Wingdings"/>
        <w:noProof/>
        <w:color w:val="000000"/>
        <w:sz w:val="16"/>
        <w:szCs w:val="16"/>
      </w:rPr>
      <w:t>1</w:t>
    </w:r>
    <w:r w:rsidR="00062921">
      <w:rPr>
        <w:rFonts w:ascii="Marianne" w:eastAsia="Wingdings" w:hAnsi="Marianne" w:cs="Wingdings"/>
        <w:color w:val="000000"/>
        <w:sz w:val="16"/>
        <w:szCs w:val="16"/>
      </w:rPr>
      <w:fldChar w:fldCharType="end"/>
    </w:r>
    <w:r w:rsidR="00062921">
      <w:rPr>
        <w:rFonts w:ascii="Marianne" w:eastAsia="Wingdings" w:hAnsi="Marianne" w:cs="Wingdings"/>
        <w:color w:val="000000"/>
        <w:sz w:val="16"/>
        <w:szCs w:val="16"/>
      </w:rPr>
      <w:t>/</w:t>
    </w:r>
    <w:r w:rsidR="00062921">
      <w:rPr>
        <w:rFonts w:ascii="Marianne" w:eastAsia="Wingdings" w:hAnsi="Marianne" w:cs="Wingdings"/>
        <w:color w:val="000000"/>
        <w:sz w:val="16"/>
        <w:szCs w:val="16"/>
      </w:rPr>
      <w:fldChar w:fldCharType="begin"/>
    </w:r>
    <w:r w:rsidR="00062921">
      <w:rPr>
        <w:rFonts w:ascii="Marianne" w:eastAsia="Wingdings" w:hAnsi="Marianne" w:cs="Wingdings"/>
        <w:color w:val="000000"/>
        <w:sz w:val="16"/>
        <w:szCs w:val="16"/>
      </w:rPr>
      <w:instrText>NUMPAGES</w:instrText>
    </w:r>
    <w:r w:rsidR="00062921">
      <w:rPr>
        <w:rFonts w:ascii="Marianne" w:eastAsia="Wingdings" w:hAnsi="Marianne" w:cs="Wingdings"/>
        <w:color w:val="000000"/>
        <w:sz w:val="16"/>
        <w:szCs w:val="16"/>
      </w:rPr>
      <w:fldChar w:fldCharType="separate"/>
    </w:r>
    <w:r>
      <w:rPr>
        <w:rFonts w:ascii="Marianne" w:eastAsia="Wingdings" w:hAnsi="Marianne" w:cs="Wingdings"/>
        <w:noProof/>
        <w:color w:val="000000"/>
        <w:sz w:val="16"/>
        <w:szCs w:val="16"/>
      </w:rPr>
      <w:t>4</w:t>
    </w:r>
    <w:r w:rsidR="00062921">
      <w:rPr>
        <w:rFonts w:ascii="Marianne" w:eastAsia="Wingdings" w:hAnsi="Marianne" w:cs="Wingding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16A36" w14:textId="60AB2A6F" w:rsidR="009A2551" w:rsidRDefault="00785F60">
    <w:pPr>
      <w:pStyle w:val="Corpsdetexte"/>
      <w:spacing w:before="113" w:after="119"/>
      <w:rPr>
        <w:rFonts w:ascii="Arial" w:eastAsia="Wingdings" w:hAnsi="Arial" w:cs="Arial"/>
        <w:i/>
        <w:color w:val="auto"/>
        <w:sz w:val="16"/>
        <w:szCs w:val="16"/>
      </w:rPr>
    </w:pPr>
    <w:r>
      <w:rPr>
        <w:rFonts w:ascii="Marianne" w:eastAsia="Wingdings" w:hAnsi="Marianne" w:cs="Wingdings"/>
        <w:color w:val="000000"/>
        <w:sz w:val="16"/>
        <w:szCs w:val="16"/>
      </w:rPr>
      <w:t>SPIB-2B-2026-03</w:t>
    </w:r>
    <w:r w:rsidR="00D12072">
      <w:rPr>
        <w:rFonts w:ascii="Marianne" w:eastAsia="Wingdings" w:hAnsi="Marianne" w:cs="Wingdings"/>
        <w:color w:val="000000"/>
        <w:sz w:val="16"/>
        <w:szCs w:val="16"/>
      </w:rPr>
      <w:t>_RC_AN</w:t>
    </w:r>
    <w:r w:rsidR="00320FB7">
      <w:rPr>
        <w:rFonts w:ascii="Marianne" w:eastAsia="Wingdings" w:hAnsi="Marianne" w:cs="Wingdings"/>
        <w:color w:val="000000"/>
        <w:sz w:val="16"/>
        <w:szCs w:val="16"/>
      </w:rPr>
      <w:t>2</w:t>
    </w:r>
    <w:r w:rsidR="00D12072">
      <w:rPr>
        <w:rFonts w:ascii="Marianne" w:eastAsia="Wingdings" w:hAnsi="Marianne" w:cs="Wingdings"/>
        <w:color w:val="000000"/>
        <w:sz w:val="16"/>
        <w:szCs w:val="16"/>
      </w:rPr>
      <w:t xml:space="preserve">_Mode </w:t>
    </w:r>
    <w:r w:rsidR="00D12072" w:rsidRPr="0070507F">
      <w:rPr>
        <w:rFonts w:ascii="Marianne" w:eastAsia="Wingdings" w:hAnsi="Marianne" w:cs="Wingdings"/>
        <w:color w:val="000000"/>
        <w:sz w:val="16"/>
        <w:szCs w:val="16"/>
      </w:rPr>
      <w:t>d</w:t>
    </w:r>
    <w:r w:rsidR="00D12072">
      <w:rPr>
        <w:rFonts w:ascii="Marianne" w:eastAsia="Wingdings" w:hAnsi="Marianne" w:cs="Wingdings"/>
        <w:color w:val="000000"/>
        <w:sz w:val="16"/>
        <w:szCs w:val="16"/>
      </w:rPr>
      <w:t xml:space="preserve">’emploi clause </w:t>
    </w:r>
    <w:r w:rsidR="00D12072" w:rsidRPr="0070507F">
      <w:rPr>
        <w:rFonts w:ascii="Marianne" w:eastAsia="Wingdings" w:hAnsi="Marianne" w:cs="Wingdings"/>
        <w:color w:val="000000"/>
        <w:sz w:val="16"/>
        <w:szCs w:val="16"/>
      </w:rPr>
      <w:t>sociale</w:t>
    </w:r>
    <w:r w:rsidR="00062921">
      <w:rPr>
        <w:rFonts w:ascii="Arial" w:eastAsia="Wingdings" w:hAnsi="Arial" w:cs="Wingdings"/>
        <w:i/>
        <w:color w:val="000000"/>
        <w:sz w:val="16"/>
        <w:szCs w:val="16"/>
      </w:rPr>
      <w:tab/>
    </w:r>
    <w:r w:rsidR="00062921">
      <w:rPr>
        <w:rFonts w:ascii="Arial" w:eastAsia="Wingdings" w:hAnsi="Arial" w:cs="Wingdings"/>
        <w:i/>
        <w:color w:val="000000"/>
        <w:sz w:val="16"/>
        <w:szCs w:val="16"/>
      </w:rPr>
      <w:tab/>
    </w:r>
    <w:r w:rsidR="00062921">
      <w:rPr>
        <w:rFonts w:ascii="Arial" w:eastAsia="Wingdings" w:hAnsi="Arial" w:cs="Wingdings"/>
        <w:i/>
        <w:color w:val="000000"/>
        <w:sz w:val="16"/>
        <w:szCs w:val="16"/>
      </w:rPr>
      <w:tab/>
    </w:r>
    <w:r w:rsidR="00062921">
      <w:rPr>
        <w:rFonts w:ascii="Arial" w:eastAsia="Wingdings" w:hAnsi="Arial" w:cs="Wingdings"/>
        <w:i/>
        <w:color w:val="000000"/>
        <w:sz w:val="16"/>
        <w:szCs w:val="16"/>
      </w:rPr>
      <w:tab/>
    </w:r>
    <w:r w:rsidR="00062921">
      <w:rPr>
        <w:rFonts w:ascii="Arial" w:eastAsia="Wingdings" w:hAnsi="Arial" w:cs="Wingdings"/>
        <w:i/>
        <w:color w:val="000000"/>
        <w:sz w:val="16"/>
        <w:szCs w:val="16"/>
      </w:rPr>
      <w:tab/>
    </w:r>
    <w:r w:rsidR="00062921">
      <w:rPr>
        <w:rFonts w:ascii="Marianne" w:eastAsia="Wingdings" w:hAnsi="Marianne" w:cs="Wingdings"/>
        <w:color w:val="000000"/>
        <w:sz w:val="16"/>
        <w:szCs w:val="16"/>
      </w:rPr>
      <w:fldChar w:fldCharType="begin"/>
    </w:r>
    <w:r w:rsidR="00062921">
      <w:rPr>
        <w:rFonts w:ascii="Marianne" w:eastAsia="Wingdings" w:hAnsi="Marianne" w:cs="Wingdings"/>
        <w:color w:val="000000"/>
        <w:sz w:val="16"/>
        <w:szCs w:val="16"/>
      </w:rPr>
      <w:instrText>PAGE</w:instrText>
    </w:r>
    <w:r w:rsidR="00062921">
      <w:rPr>
        <w:rFonts w:ascii="Marianne" w:eastAsia="Wingdings" w:hAnsi="Marianne" w:cs="Wingdings"/>
        <w:color w:val="000000"/>
        <w:sz w:val="16"/>
        <w:szCs w:val="16"/>
      </w:rPr>
      <w:fldChar w:fldCharType="separate"/>
    </w:r>
    <w:r w:rsidR="00571EA4">
      <w:rPr>
        <w:rFonts w:ascii="Marianne" w:eastAsia="Wingdings" w:hAnsi="Marianne" w:cs="Wingdings"/>
        <w:noProof/>
        <w:color w:val="000000"/>
        <w:sz w:val="16"/>
        <w:szCs w:val="16"/>
      </w:rPr>
      <w:t>4</w:t>
    </w:r>
    <w:r w:rsidR="00062921">
      <w:rPr>
        <w:rFonts w:ascii="Marianne" w:eastAsia="Wingdings" w:hAnsi="Marianne" w:cs="Wingdings"/>
        <w:color w:val="000000"/>
        <w:sz w:val="16"/>
        <w:szCs w:val="16"/>
      </w:rPr>
      <w:fldChar w:fldCharType="end"/>
    </w:r>
    <w:r w:rsidR="00062921">
      <w:rPr>
        <w:rFonts w:ascii="Marianne" w:eastAsia="Wingdings" w:hAnsi="Marianne" w:cs="Wingdings"/>
        <w:color w:val="000000"/>
        <w:sz w:val="16"/>
        <w:szCs w:val="16"/>
      </w:rPr>
      <w:t>/</w:t>
    </w:r>
    <w:r w:rsidR="00062921">
      <w:rPr>
        <w:rFonts w:ascii="Marianne" w:eastAsia="Wingdings" w:hAnsi="Marianne" w:cs="Wingdings"/>
        <w:color w:val="000000"/>
        <w:sz w:val="16"/>
        <w:szCs w:val="16"/>
      </w:rPr>
      <w:fldChar w:fldCharType="begin"/>
    </w:r>
    <w:r w:rsidR="00062921">
      <w:rPr>
        <w:rFonts w:ascii="Marianne" w:eastAsia="Wingdings" w:hAnsi="Marianne" w:cs="Wingdings"/>
        <w:color w:val="000000"/>
        <w:sz w:val="16"/>
        <w:szCs w:val="16"/>
      </w:rPr>
      <w:instrText>NUMPAGES</w:instrText>
    </w:r>
    <w:r w:rsidR="00062921">
      <w:rPr>
        <w:rFonts w:ascii="Marianne" w:eastAsia="Wingdings" w:hAnsi="Marianne" w:cs="Wingdings"/>
        <w:color w:val="000000"/>
        <w:sz w:val="16"/>
        <w:szCs w:val="16"/>
      </w:rPr>
      <w:fldChar w:fldCharType="separate"/>
    </w:r>
    <w:r w:rsidR="00571EA4">
      <w:rPr>
        <w:rFonts w:ascii="Marianne" w:eastAsia="Wingdings" w:hAnsi="Marianne" w:cs="Wingdings"/>
        <w:noProof/>
        <w:color w:val="000000"/>
        <w:sz w:val="16"/>
        <w:szCs w:val="16"/>
      </w:rPr>
      <w:t>4</w:t>
    </w:r>
    <w:r w:rsidR="00062921">
      <w:rPr>
        <w:rFonts w:ascii="Marianne" w:eastAsia="Wingdings" w:hAnsi="Marianne" w:cs="Wingding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1684" w14:textId="77777777" w:rsidR="00062921" w:rsidRDefault="00062921">
      <w:pPr>
        <w:spacing w:line="240" w:lineRule="auto"/>
      </w:pPr>
      <w:r>
        <w:separator/>
      </w:r>
    </w:p>
  </w:footnote>
  <w:footnote w:type="continuationSeparator" w:id="0">
    <w:p w14:paraId="4475301F" w14:textId="77777777" w:rsidR="00062921" w:rsidRDefault="00062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0" w:type="dxa"/>
        <w:right w:w="0" w:type="dxa"/>
      </w:tblCellMar>
      <w:tblLook w:val="04A0" w:firstRow="1" w:lastRow="0" w:firstColumn="1" w:lastColumn="0" w:noHBand="0" w:noVBand="1"/>
    </w:tblPr>
    <w:tblGrid>
      <w:gridCol w:w="4535"/>
      <w:gridCol w:w="4537"/>
    </w:tblGrid>
    <w:tr w:rsidR="009A2551" w14:paraId="540086B3" w14:textId="77777777">
      <w:tc>
        <w:tcPr>
          <w:tcW w:w="4535" w:type="dxa"/>
        </w:tcPr>
        <w:p w14:paraId="36B00A5F" w14:textId="77777777" w:rsidR="009A2551" w:rsidRDefault="00062921">
          <w:pPr>
            <w:pStyle w:val="Contenudetableau"/>
          </w:pPr>
          <w:r>
            <w:rPr>
              <w:noProof/>
              <w:lang w:bidi="ar-SA"/>
            </w:rPr>
            <w:drawing>
              <wp:inline distT="0" distB="0" distL="0" distR="0" wp14:anchorId="3968E5CC" wp14:editId="08449935">
                <wp:extent cx="1012190" cy="84709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rcRect l="11340" t="12516" r="11057" b="12913"/>
                        <a:stretch>
                          <a:fillRect/>
                        </a:stretch>
                      </pic:blipFill>
                      <pic:spPr bwMode="auto">
                        <a:xfrm>
                          <a:off x="0" y="0"/>
                          <a:ext cx="1012190" cy="847090"/>
                        </a:xfrm>
                        <a:prstGeom prst="rect">
                          <a:avLst/>
                        </a:prstGeom>
                      </pic:spPr>
                    </pic:pic>
                  </a:graphicData>
                </a:graphic>
              </wp:inline>
            </w:drawing>
          </w:r>
        </w:p>
      </w:tc>
      <w:tc>
        <w:tcPr>
          <w:tcW w:w="4537" w:type="dxa"/>
        </w:tcPr>
        <w:p w14:paraId="1A8AA59F" w14:textId="77777777" w:rsidR="009A2551" w:rsidRDefault="00062921">
          <w:pPr>
            <w:pStyle w:val="Contenudetableau"/>
            <w:jc w:val="right"/>
          </w:pPr>
          <w:r>
            <w:rPr>
              <w:noProof/>
              <w:lang w:bidi="ar-SA"/>
            </w:rPr>
            <w:drawing>
              <wp:inline distT="0" distB="0" distL="0" distR="0" wp14:anchorId="4AB62E6A" wp14:editId="4A1F8022">
                <wp:extent cx="1417320" cy="661670"/>
                <wp:effectExtent l="0" t="0" r="0" b="0"/>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2"/>
                        <a:stretch>
                          <a:fillRect/>
                        </a:stretch>
                      </pic:blipFill>
                      <pic:spPr bwMode="auto">
                        <a:xfrm>
                          <a:off x="0" y="0"/>
                          <a:ext cx="1417320" cy="661670"/>
                        </a:xfrm>
                        <a:prstGeom prst="rect">
                          <a:avLst/>
                        </a:prstGeom>
                      </pic:spPr>
                    </pic:pic>
                  </a:graphicData>
                </a:graphic>
              </wp:inline>
            </w:drawing>
          </w:r>
        </w:p>
      </w:tc>
    </w:tr>
  </w:tbl>
  <w:p w14:paraId="333C54E0" w14:textId="77777777" w:rsidR="009A2551" w:rsidRDefault="00062921">
    <w:pPr>
      <w:rPr>
        <w:rFonts w:eastAsia="Times"/>
        <w:sz w:val="20"/>
        <w:szCs w:val="20"/>
      </w:rPr>
    </w:pPr>
    <w:r>
      <w:rPr>
        <w:rFonts w:eastAsia="Times"/>
        <w:sz w:val="20"/>
        <w:szCs w:val="20"/>
      </w:rPr>
      <w:t xml:space="preserve"> </w:t>
    </w:r>
  </w:p>
  <w:p w14:paraId="2C90D2AB" w14:textId="77777777" w:rsidR="009A2551" w:rsidRDefault="009A2551">
    <w:pPr>
      <w:rPr>
        <w:rFonts w:eastAsia="Time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63404" w14:textId="77777777" w:rsidR="009A2551" w:rsidRDefault="009A2551">
    <w:pPr>
      <w:suppressAutoHyphens w:val="0"/>
      <w:jc w:val="center"/>
      <w:textAlignment w:val="auto"/>
      <w:rPr>
        <w:rFonts w:eastAsia="Times"/>
        <w:kern w:val="0"/>
        <w:sz w:val="20"/>
        <w:szCs w:val="20"/>
        <w:lang w:bidi="ar-SA"/>
      </w:rPr>
    </w:pPr>
  </w:p>
  <w:p w14:paraId="5D663B91" w14:textId="77777777" w:rsidR="009A2551" w:rsidRDefault="009A2551">
    <w:pPr>
      <w:suppressAutoHyphens w:val="0"/>
      <w:jc w:val="center"/>
      <w:textAlignment w:val="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61992"/>
    <w:multiLevelType w:val="multilevel"/>
    <w:tmpl w:val="3592A9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2BF6E27"/>
    <w:multiLevelType w:val="multilevel"/>
    <w:tmpl w:val="31D2A29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520" w:hanging="360"/>
      </w:pPr>
      <w:rPr>
        <w:rFonts w:ascii="Wingdings" w:hAnsi="Wingdings" w:cs="Wingdings"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o"/>
      <w:lvlJc w:val="left"/>
      <w:pPr>
        <w:tabs>
          <w:tab w:val="num" w:pos="0"/>
        </w:tabs>
        <w:ind w:left="3240" w:hanging="360"/>
      </w:pPr>
      <w:rPr>
        <w:rFonts w:ascii="Courier New" w:hAnsi="Courier New" w:cs="Courier New" w:hint="default"/>
      </w:rPr>
    </w:lvl>
    <w:lvl w:ilvl="8">
      <w:start w:val="1"/>
      <w:numFmt w:val="bullet"/>
      <w:lvlText w:val=""/>
      <w:lvlJc w:val="left"/>
      <w:pPr>
        <w:tabs>
          <w:tab w:val="num" w:pos="0"/>
        </w:tabs>
        <w:ind w:left="3600" w:hanging="360"/>
      </w:pPr>
      <w:rPr>
        <w:rFonts w:ascii="Wingdings" w:hAnsi="Wingdings" w:cs="Wingdings" w:hint="default"/>
      </w:rPr>
    </w:lvl>
  </w:abstractNum>
  <w:abstractNum w:abstractNumId="2" w15:restartNumberingAfterBreak="0">
    <w:nsid w:val="7235226F"/>
    <w:multiLevelType w:val="multilevel"/>
    <w:tmpl w:val="7FB6F36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7D95083F"/>
    <w:multiLevelType w:val="multilevel"/>
    <w:tmpl w:val="37FC164C"/>
    <w:lvl w:ilvl="0">
      <w:start w:val="1"/>
      <w:numFmt w:val="bullet"/>
      <w:lvlText w:val="-"/>
      <w:lvlJc w:val="left"/>
      <w:pPr>
        <w:tabs>
          <w:tab w:val="num" w:pos="0"/>
        </w:tabs>
        <w:ind w:left="720" w:hanging="360"/>
      </w:pPr>
      <w:rPr>
        <w:rFonts w:ascii="Arial" w:hAnsi="Arial" w:cs="Aria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66678522">
    <w:abstractNumId w:val="0"/>
  </w:num>
  <w:num w:numId="2" w16cid:durableId="1053388578">
    <w:abstractNumId w:val="1"/>
  </w:num>
  <w:num w:numId="3" w16cid:durableId="191383927">
    <w:abstractNumId w:val="3"/>
  </w:num>
  <w:num w:numId="4" w16cid:durableId="632518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551"/>
    <w:rsid w:val="00062921"/>
    <w:rsid w:val="000A6E22"/>
    <w:rsid w:val="00167A02"/>
    <w:rsid w:val="002404B3"/>
    <w:rsid w:val="0025478B"/>
    <w:rsid w:val="002F3A76"/>
    <w:rsid w:val="002F67E6"/>
    <w:rsid w:val="00320FB7"/>
    <w:rsid w:val="00346F50"/>
    <w:rsid w:val="00347C63"/>
    <w:rsid w:val="003622E3"/>
    <w:rsid w:val="00362F07"/>
    <w:rsid w:val="00425237"/>
    <w:rsid w:val="004740B8"/>
    <w:rsid w:val="00571EA4"/>
    <w:rsid w:val="00633A93"/>
    <w:rsid w:val="006E6CB1"/>
    <w:rsid w:val="0070507F"/>
    <w:rsid w:val="007747BD"/>
    <w:rsid w:val="00785F60"/>
    <w:rsid w:val="007909BC"/>
    <w:rsid w:val="007915CD"/>
    <w:rsid w:val="007E420C"/>
    <w:rsid w:val="007E488E"/>
    <w:rsid w:val="0082198E"/>
    <w:rsid w:val="009462F1"/>
    <w:rsid w:val="009628B1"/>
    <w:rsid w:val="009757F1"/>
    <w:rsid w:val="009A2551"/>
    <w:rsid w:val="009D1EBE"/>
    <w:rsid w:val="009F2B46"/>
    <w:rsid w:val="00A347AB"/>
    <w:rsid w:val="00A37206"/>
    <w:rsid w:val="00B87729"/>
    <w:rsid w:val="00BD091A"/>
    <w:rsid w:val="00BF2EA3"/>
    <w:rsid w:val="00CE5A92"/>
    <w:rsid w:val="00CE745E"/>
    <w:rsid w:val="00D12072"/>
    <w:rsid w:val="00F7062F"/>
    <w:rsid w:val="00FE15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11FF5AC"/>
  <w15:docId w15:val="{8AC2A256-1955-4942-9099-B3B683836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kern w:val="2"/>
        <w:sz w:val="24"/>
        <w:szCs w:val="22"/>
        <w:lang w:val="fr-FR" w:eastAsia="en-US"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textAlignment w:val="baseline"/>
    </w:pPr>
    <w:rPr>
      <w:rFonts w:ascii="Times New Roman" w:eastAsia="Times New Roman" w:hAnsi="Times New Roman" w:cs="Times New Roman"/>
      <w:color w:val="00000A"/>
      <w:szCs w:val="24"/>
      <w:lang w:eastAsia="fr-FR" w:bidi="hi-IN"/>
    </w:rPr>
  </w:style>
  <w:style w:type="paragraph" w:styleId="Titre1">
    <w:name w:val="heading 1"/>
    <w:basedOn w:val="Normal"/>
    <w:uiPriority w:val="9"/>
    <w:qFormat/>
    <w:pPr>
      <w:outlineLvl w:val="0"/>
    </w:pPr>
  </w:style>
  <w:style w:type="paragraph" w:styleId="Titre2">
    <w:name w:val="heading 2"/>
    <w:basedOn w:val="Normal"/>
    <w:uiPriority w:val="9"/>
    <w:semiHidden/>
    <w:unhideWhenUsed/>
    <w:qFormat/>
    <w:pPr>
      <w:outlineLvl w:val="1"/>
    </w:pPr>
  </w:style>
  <w:style w:type="paragraph" w:styleId="Titre3">
    <w:name w:val="heading 3"/>
    <w:basedOn w:val="Normal"/>
    <w:uiPriority w:val="9"/>
    <w:semiHidden/>
    <w:unhideWhenUsed/>
    <w:qFormat/>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qFormat/>
    <w:rPr>
      <w:rFonts w:ascii="Times New Roman" w:eastAsia="Times New Roman" w:hAnsi="Times New Roman" w:cs="Times New Roman"/>
      <w:color w:val="00000A"/>
      <w:kern w:val="2"/>
      <w:sz w:val="24"/>
      <w:szCs w:val="24"/>
      <w:lang w:eastAsia="fr-FR"/>
    </w:rPr>
  </w:style>
  <w:style w:type="character" w:customStyle="1" w:styleId="PieddepageCar">
    <w:name w:val="Pied de page Car"/>
    <w:basedOn w:val="Policepardfaut"/>
    <w:qFormat/>
    <w:rPr>
      <w:rFonts w:ascii="Liberation Sans" w:eastAsia="SimSun" w:hAnsi="Liberation Sans" w:cs="Mangal"/>
      <w:kern w:val="2"/>
      <w:sz w:val="24"/>
      <w:szCs w:val="21"/>
      <w:lang w:eastAsia="zh-CN" w:bidi="hi-IN"/>
    </w:rPr>
  </w:style>
  <w:style w:type="character" w:customStyle="1" w:styleId="LienInternet">
    <w:name w:val="Lien Internet"/>
    <w:rPr>
      <w:color w:val="000080"/>
      <w:u w:val="single"/>
    </w:rPr>
  </w:style>
  <w:style w:type="character" w:customStyle="1" w:styleId="LienInternetvisit">
    <w:name w:val="Lien Internet visité"/>
    <w:rPr>
      <w:color w:val="800000"/>
      <w:u w:val="single"/>
    </w:rPr>
  </w:style>
  <w:style w:type="character" w:customStyle="1" w:styleId="Numrotationdelignes">
    <w:name w:val="Numérotation de lignes"/>
  </w:style>
  <w:style w:type="paragraph" w:styleId="Titre">
    <w:name w:val="Title"/>
    <w:basedOn w:val="Normal"/>
    <w:next w:val="Corpsdetexte"/>
    <w:uiPriority w:val="10"/>
    <w:qFormat/>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rPr>
      <w:szCs w:val="21"/>
    </w:rPr>
  </w:style>
  <w:style w:type="paragraph" w:customStyle="1" w:styleId="Contenudecadre">
    <w:name w:val="Contenu de cadre"/>
    <w:basedOn w:val="Normal"/>
    <w:qFormat/>
  </w:style>
  <w:style w:type="paragraph" w:customStyle="1" w:styleId="Citations">
    <w:name w:val="Citations"/>
    <w:basedOn w:val="Normal"/>
    <w:qFormat/>
  </w:style>
  <w:style w:type="paragraph" w:styleId="Sous-titre">
    <w:name w:val="Subtitle"/>
    <w:basedOn w:val="Normal"/>
    <w:uiPriority w:val="11"/>
    <w:qFormat/>
  </w:style>
  <w:style w:type="paragraph" w:customStyle="1" w:styleId="Contenudetableau">
    <w:name w:val="Contenu de tableau"/>
    <w:basedOn w:val="Normal"/>
    <w:qFormat/>
  </w:style>
  <w:style w:type="paragraph" w:customStyle="1" w:styleId="Standard">
    <w:name w:val="Standard"/>
    <w:qFormat/>
    <w:pPr>
      <w:spacing w:after="200" w:line="100" w:lineRule="atLeast"/>
      <w:textAlignment w:val="baseline"/>
    </w:pPr>
    <w:rPr>
      <w:rFonts w:ascii="Times New Roman" w:eastAsia="SimSun" w:hAnsi="Times New Roman" w:cs="Times New Roman"/>
      <w:color w:val="00000A"/>
      <w:szCs w:val="24"/>
      <w:lang w:eastAsia="fr-FR"/>
    </w:rPr>
  </w:style>
  <w:style w:type="paragraph" w:customStyle="1" w:styleId="LO-Normal">
    <w:name w:val="LO-Normal"/>
    <w:qFormat/>
    <w:pPr>
      <w:widowControl w:val="0"/>
      <w:spacing w:after="200"/>
    </w:pPr>
  </w:style>
  <w:style w:type="numbering" w:customStyle="1" w:styleId="Pasdeliste">
    <w:name w:val="Pas de liste"/>
    <w:qFormat/>
  </w:style>
  <w:style w:type="paragraph" w:customStyle="1" w:styleId="western">
    <w:name w:val="western"/>
    <w:basedOn w:val="Normal"/>
    <w:rsid w:val="007915CD"/>
    <w:pPr>
      <w:suppressAutoHyphens w:val="0"/>
      <w:spacing w:before="62" w:after="28" w:line="240" w:lineRule="auto"/>
      <w:jc w:val="both"/>
      <w:textAlignment w:val="auto"/>
    </w:pPr>
    <w:rPr>
      <w:rFonts w:ascii="Marianne" w:hAnsi="Marianne"/>
      <w:color w:val="000000"/>
      <w:kern w:val="0"/>
      <w:sz w:val="20"/>
      <w:szCs w:val="20"/>
      <w:lang w:bidi="ar-SA"/>
    </w:rPr>
  </w:style>
  <w:style w:type="paragraph" w:styleId="Textedebulles">
    <w:name w:val="Balloon Text"/>
    <w:basedOn w:val="Normal"/>
    <w:link w:val="TextedebullesCar"/>
    <w:uiPriority w:val="99"/>
    <w:semiHidden/>
    <w:unhideWhenUsed/>
    <w:rsid w:val="003622E3"/>
    <w:pPr>
      <w:spacing w:line="240" w:lineRule="auto"/>
    </w:pPr>
    <w:rPr>
      <w:rFonts w:ascii="Segoe UI" w:hAnsi="Segoe UI" w:cs="Mangal"/>
      <w:sz w:val="18"/>
      <w:szCs w:val="16"/>
    </w:rPr>
  </w:style>
  <w:style w:type="character" w:customStyle="1" w:styleId="TextedebullesCar">
    <w:name w:val="Texte de bulles Car"/>
    <w:basedOn w:val="Policepardfaut"/>
    <w:link w:val="Textedebulles"/>
    <w:uiPriority w:val="99"/>
    <w:semiHidden/>
    <w:rsid w:val="003622E3"/>
    <w:rPr>
      <w:rFonts w:ascii="Segoe UI" w:eastAsia="Times New Roman" w:hAnsi="Segoe UI" w:cs="Mangal"/>
      <w:color w:val="00000A"/>
      <w:sz w:val="18"/>
      <w:szCs w:val="16"/>
      <w:lang w:eastAsia="fr-F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4571">
      <w:bodyDiv w:val="1"/>
      <w:marLeft w:val="0"/>
      <w:marRight w:val="0"/>
      <w:marTop w:val="0"/>
      <w:marBottom w:val="0"/>
      <w:divBdr>
        <w:top w:val="none" w:sz="0" w:space="0" w:color="auto"/>
        <w:left w:val="none" w:sz="0" w:space="0" w:color="auto"/>
        <w:bottom w:val="none" w:sz="0" w:space="0" w:color="auto"/>
        <w:right w:val="none" w:sz="0" w:space="0" w:color="auto"/>
      </w:divBdr>
    </w:div>
    <w:div w:id="340201773">
      <w:bodyDiv w:val="1"/>
      <w:marLeft w:val="0"/>
      <w:marRight w:val="0"/>
      <w:marTop w:val="0"/>
      <w:marBottom w:val="0"/>
      <w:divBdr>
        <w:top w:val="none" w:sz="0" w:space="0" w:color="auto"/>
        <w:left w:val="none" w:sz="0" w:space="0" w:color="auto"/>
        <w:bottom w:val="none" w:sz="0" w:space="0" w:color="auto"/>
        <w:right w:val="none" w:sz="0" w:space="0" w:color="auto"/>
      </w:divBdr>
    </w:div>
    <w:div w:id="879975202">
      <w:bodyDiv w:val="1"/>
      <w:marLeft w:val="0"/>
      <w:marRight w:val="0"/>
      <w:marTop w:val="0"/>
      <w:marBottom w:val="0"/>
      <w:divBdr>
        <w:top w:val="none" w:sz="0" w:space="0" w:color="auto"/>
        <w:left w:val="none" w:sz="0" w:space="0" w:color="auto"/>
        <w:bottom w:val="none" w:sz="0" w:space="0" w:color="auto"/>
        <w:right w:val="none" w:sz="0" w:space="0" w:color="auto"/>
      </w:divBdr>
    </w:div>
    <w:div w:id="1515192476">
      <w:bodyDiv w:val="1"/>
      <w:marLeft w:val="0"/>
      <w:marRight w:val="0"/>
      <w:marTop w:val="0"/>
      <w:marBottom w:val="0"/>
      <w:divBdr>
        <w:top w:val="none" w:sz="0" w:space="0" w:color="auto"/>
        <w:left w:val="none" w:sz="0" w:space="0" w:color="auto"/>
        <w:bottom w:val="none" w:sz="0" w:space="0" w:color="auto"/>
        <w:right w:val="none" w:sz="0" w:space="0" w:color="auto"/>
      </w:divBdr>
    </w:div>
    <w:div w:id="1545678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ervice-public.fr/simulateur/calcul/gratification-stagiair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Texte.do?cidTexte=JORFTEXT000023336852&amp;categorieLien=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do?cidTexte=JORFTEXT000023336852&amp;categorieLien=i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Texte.do?cidTexte=JORFTEXT000023336852&amp;categorieLien=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E260D-C98F-42FD-890B-4B7082C3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1386</Words>
  <Characters>7623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Katharina Pereira</dc:creator>
  <cp:lastModifiedBy>Julie Charpentier</cp:lastModifiedBy>
  <cp:revision>26</cp:revision>
  <cp:lastPrinted>2025-10-29T10:13:00Z</cp:lastPrinted>
  <dcterms:created xsi:type="dcterms:W3CDTF">2023-11-24T09:58:00Z</dcterms:created>
  <dcterms:modified xsi:type="dcterms:W3CDTF">2026-08-27T08:33:00Z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2016-06-10T15:47:00Z</dcterms:created>
  <dc:creator>Administration centrale</dc:creator>
  <dc:description/>
  <dc:language>fr-FR</dc:language>
  <cp:lastModifiedBy/>
  <cp:lastPrinted>2021-02-11T09:46:10Z</cp:lastPrinted>
  <dcterms:modified xsi:type="dcterms:W3CDTF">2023-07-22T08:13:42Z</dcterms:modified>
  <cp:revision>70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